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FOUNDATION BY FABUX</w:t>
      </w:r>
    </w:p>
    <w:p>
      <w:pPr>
        <w:keepNext/>
        <w:spacing w:after="120"/>
      </w:pPr>
      <w:r>
        <w:rPr>
          <w:rFonts w:ascii="Calibri" w:hAnsi="Calibri"/>
          <w:b/>
          <w:color w:val="202020"/>
          <w:sz w:val="60"/>
        </w:rPr>
        <w:t>AI Use Policy implementation playbook</w:t>
      </w:r>
    </w:p>
    <w:p>
      <w:pPr>
        <w:spacing w:after="300" w:line="276" w:lineRule="auto"/>
      </w:pPr>
      <w:r>
        <w:rPr>
          <w:rFonts w:ascii="Calibri" w:hAnsi="Calibri"/>
          <w:color w:val="5D5D5D"/>
          <w:sz w:val="27"/>
        </w:rPr>
        <w:t>A practical route from an approved document to visible progress, better decisions and confident everyday use.</w:t>
      </w:r>
    </w:p>
    <w:tbl>
      <w:tblPr>
        <w:tblW w:type="dxa" w:w="9360"/>
        <w:jc w:val="left"/>
        <w:tblLayout w:type="fixed"/>
        <w:tblLook w:firstColumn="1" w:firstRow="1" w:lastColumn="0" w:lastRow="0" w:noHBand="0" w:noVBand="1" w:val="04A0"/>
        <w:tblInd w:w="120" w:type="dxa"/>
        <w:tblBorders>
          <w:top w:val="single" w:sz="4" w:color="D9D5D0"/>
          <w:left w:val="single" w:sz="4" w:color="D9D5D0"/>
          <w:bottom w:val="single" w:sz="4" w:color="D9D5D0"/>
          <w:right w:val="single" w:sz="4" w:color="D9D5D0"/>
          <w:insideH w:val="single" w:sz="4" w:color="D9D5D0"/>
          <w:insideV w:val="single" w:sz="4" w:color="D9D5D0"/>
        </w:tblBorders>
      </w:tblPr>
      <w:tblGrid>
        <w:gridCol w:w="2700"/>
        <w:gridCol w:w="6660"/>
      </w:tblGrid>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Document</w:t>
            </w:r>
          </w:p>
        </w:tc>
        <w:tc>
          <w:tcPr>
            <w:tcW w:type="dxa" w:w="6660"/>
            <w:tcMar>
              <w:top w:w="80" w:type="dxa"/>
              <w:start w:w="120" w:type="dxa"/>
              <w:bottom w:w="80" w:type="dxa"/>
              <w:end w:w="120" w:type="dxa"/>
            </w:tcMar>
            <w:vAlign w:val="center"/>
          </w:tcPr>
          <w:p>
            <w:pPr>
              <w:spacing w:after="0"/>
            </w:pPr>
            <w:r>
              <w:rPr>
                <w:rFonts w:ascii="Calibri" w:hAnsi="Calibri"/>
                <w:color w:val="202020"/>
                <w:sz w:val="20"/>
              </w:rPr>
              <w:t>Implementation playbook</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Version</w:t>
            </w:r>
          </w:p>
        </w:tc>
        <w:tc>
          <w:tcPr>
            <w:tcW w:type="dxa" w:w="6660"/>
            <w:tcMar>
              <w:top w:w="80" w:type="dxa"/>
              <w:start w:w="120" w:type="dxa"/>
              <w:bottom w:w="80" w:type="dxa"/>
              <w:end w:w="120" w:type="dxa"/>
            </w:tcMar>
            <w:vAlign w:val="center"/>
          </w:tcPr>
          <w:p>
            <w:pPr>
              <w:spacing w:after="0"/>
            </w:pPr>
            <w:r>
              <w:rPr>
                <w:rFonts w:ascii="Calibri" w:hAnsi="Calibri"/>
                <w:color w:val="202020"/>
                <w:sz w:val="20"/>
              </w:rPr>
              <w:t>1.0</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Status</w:t>
            </w:r>
          </w:p>
        </w:tc>
        <w:tc>
          <w:tcPr>
            <w:tcW w:type="dxa" w:w="6660"/>
            <w:tcMar>
              <w:top w:w="80" w:type="dxa"/>
              <w:start w:w="120" w:type="dxa"/>
              <w:bottom w:w="80" w:type="dxa"/>
              <w:end w:w="120" w:type="dxa"/>
            </w:tcMar>
            <w:vAlign w:val="center"/>
          </w:tcPr>
          <w:p>
            <w:pPr>
              <w:spacing w:after="0"/>
            </w:pPr>
            <w:r>
              <w:rPr>
                <w:rFonts w:ascii="Calibri" w:hAnsi="Calibri"/>
                <w:color w:val="202020"/>
                <w:sz w:val="20"/>
              </w:rPr>
              <w:t>Current</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Owner</w:t>
            </w:r>
          </w:p>
        </w:tc>
        <w:tc>
          <w:tcPr>
            <w:tcW w:type="dxa" w:w="6660"/>
            <w:tcMar>
              <w:top w:w="80" w:type="dxa"/>
              <w:start w:w="120" w:type="dxa"/>
              <w:bottom w:w="80" w:type="dxa"/>
              <w:end w:w="120" w:type="dxa"/>
            </w:tcMar>
            <w:vAlign w:val="center"/>
          </w:tcPr>
          <w:p>
            <w:pPr>
              <w:spacing w:after="0"/>
            </w:pPr>
            <w:r>
              <w:rPr>
                <w:rFonts w:ascii="Calibri" w:hAnsi="Calibri"/>
                <w:color w:val="202020"/>
                <w:sz w:val="20"/>
              </w:rPr>
              <w:t>[Programme owner]</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Last reviewed</w:t>
            </w:r>
          </w:p>
        </w:tc>
        <w:tc>
          <w:tcPr>
            <w:tcW w:type="dxa" w:w="6660"/>
            <w:tcMar>
              <w:top w:w="80" w:type="dxa"/>
              <w:start w:w="120" w:type="dxa"/>
              <w:bottom w:w="80" w:type="dxa"/>
              <w:end w:w="120" w:type="dxa"/>
            </w:tcMar>
            <w:vAlign w:val="center"/>
          </w:tcPr>
          <w:p>
            <w:pPr>
              <w:spacing w:after="0"/>
            </w:pPr>
            <w:r>
              <w:rPr>
                <w:rFonts w:ascii="Calibri" w:hAnsi="Calibri"/>
                <w:color w:val="202020"/>
                <w:sz w:val="20"/>
              </w:rPr>
              <w:t>2 August 2026</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Next review</w:t>
            </w:r>
          </w:p>
        </w:tc>
        <w:tc>
          <w:tcPr>
            <w:tcW w:type="dxa" w:w="6660"/>
            <w:tcMar>
              <w:top w:w="80" w:type="dxa"/>
              <w:start w:w="120" w:type="dxa"/>
              <w:bottom w:w="80" w:type="dxa"/>
              <w:end w:w="120" w:type="dxa"/>
            </w:tcMar>
            <w:vAlign w:val="center"/>
          </w:tcPr>
          <w:p>
            <w:pPr>
              <w:spacing w:after="0"/>
            </w:pPr>
            <w:r>
              <w:rPr>
                <w:rFonts w:ascii="Calibri" w:hAnsi="Calibri"/>
                <w:color w:val="202020"/>
                <w:sz w:val="20"/>
              </w:rPr>
              <w:t>November 2026</w:t>
            </w:r>
          </w:p>
        </w:tc>
      </w:tr>
    </w:tbl>
    <w:p>
      <w:pPr>
        <w:spacing w:after="60"/>
      </w:pPr>
    </w:p>
    <w:p>
      <w:pPr>
        <w:pStyle w:val="Lead"/>
      </w:pPr>
      <w:r>
        <w:rPr>
          <w:rFonts w:ascii="Calibri" w:hAnsi="Calibri"/>
          <w:color w:val="202020"/>
        </w:rPr>
        <w:t>A policy only works when people can recognise the decision in front of them, find the right rule and act without unnecessary friction.</w:t>
      </w:r>
    </w:p>
    <w:p>
      <w:pPr>
        <w:pStyle w:val="Attribution"/>
      </w:pPr>
      <w:r>
        <w:rPr>
          <w:rFonts w:ascii="Calibri" w:hAnsi="Calibri"/>
          <w:color w:val="202020"/>
        </w:rPr>
        <w:t>This document is based on the Foundation AI Use Policy.</w:t>
      </w:r>
    </w:p>
    <w:p>
      <w:pPr>
        <w:pStyle w:val="Heading1"/>
      </w:pPr>
      <w:r>
        <w:rPr>
          <w:rFonts w:ascii="Calibri" w:hAnsi="Calibri"/>
          <w:color w:val="202020"/>
        </w:rPr>
        <w:t>What good implementation produces</w:t>
      </w:r>
    </w:p>
    <w:p>
      <w:r>
        <w:rPr>
          <w:rFonts w:ascii="Calibri" w:hAnsi="Calibri"/>
          <w:color w:val="202020"/>
        </w:rPr>
        <w:t>At the end of the first implementation cycle, people should know which tools they can use, which information is permitted, when review is required and where to ask for help. Leaders should be able to see where AI is used, who owns higher-risk cases and what evidence supports approval.</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F8EEE8"/>
            <w:vAlign w:val="center"/>
          </w:tcPr>
          <w:p>
            <w:pPr>
              <w:spacing w:after="60"/>
            </w:pPr>
            <w:r>
              <w:rPr>
                <w:rFonts w:ascii="Calibri" w:hAnsi="Calibri"/>
                <w:b/>
                <w:color w:val="202020"/>
                <w:sz w:val="22"/>
              </w:rPr>
              <w:t>Keep the first release small</w:t>
            </w:r>
          </w:p>
          <w:p>
            <w:pPr>
              <w:spacing w:after="60" w:line="288" w:lineRule="auto"/>
            </w:pPr>
            <w:r>
              <w:rPr>
                <w:rFonts w:ascii="Calibri" w:hAnsi="Calibri"/>
                <w:color w:val="202020"/>
              </w:rPr>
              <w:t>Start with the decisions people face most often. A usable approved-tool list and review route will do more than a large framework nobody can navigate.</w:t>
            </w:r>
          </w:p>
        </w:tc>
      </w:tr>
    </w:tbl>
    <w:p>
      <w:pPr>
        <w:spacing w:after="20"/>
      </w:pPr>
    </w:p>
    <w:p>
      <w:pPr>
        <w:pStyle w:val="Heading1"/>
      </w:pPr>
      <w:r>
        <w:rPr>
          <w:rFonts w:ascii="Calibri" w:hAnsi="Calibri"/>
          <w:color w:val="202020"/>
        </w:rPr>
        <w:t>Before you begin</w:t>
      </w:r>
    </w:p>
    <w:tbl>
      <w:tblPr>
        <w:tblW w:type="dxa" w:w="9360"/>
        <w:jc w:val="left"/>
        <w:tblLayout w:type="fixed"/>
        <w:tblLook w:firstColumn="1" w:firstRow="1" w:lastColumn="0" w:lastRow="0" w:noHBand="0" w:noVBand="1" w:val="04A0"/>
        <w:tblInd w:w="120" w:type="dxa"/>
        <w:tblBorders>
          <w:top w:val="single" w:sz="4" w:color="D9D5D0"/>
          <w:left w:val="single" w:sz="4" w:color="D9D5D0"/>
          <w:bottom w:val="single" w:sz="4" w:color="D9D5D0"/>
          <w:right w:val="single" w:sz="4" w:color="D9D5D0"/>
          <w:insideH w:val="single" w:sz="4" w:color="D9D5D0"/>
          <w:insideV w:val="single" w:sz="4" w:color="D9D5D0"/>
        </w:tblBorders>
      </w:tblPr>
      <w:tblGrid>
        <w:gridCol w:w="600"/>
        <w:gridCol w:w="8760"/>
      </w:tblGrid>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Name an executive sponsor and a day-to-day owner.</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Confirm who may approve tools, higher-risk uses and exceptions.</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Identify the teams already using AI and the work they use it for.</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Create two approved starting prompts for familiar, low-risk work.</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Agree the reporting route for questions, near misses and incidents.</w:t>
            </w:r>
          </w:p>
        </w:tc>
      </w:tr>
      <w:tr>
        <w:trPr>
          <w:cantSplit/>
        </w:trPr>
        <w:tc>
          <w:tcPr>
            <w:tcW w:type="dxa" w:w="600"/>
            <w:tcMar>
              <w:top w:w="45" w:type="dxa"/>
              <w:start w:w="90" w:type="dxa"/>
              <w:bottom w:w="45" w:type="dxa"/>
              <w:end w:w="90" w:type="dxa"/>
            </w:tcMar>
            <w:vAlign w:val="center"/>
          </w:tcPr>
          <w:p>
            <w:pPr>
              <w:spacing w:after="0"/>
              <w:jc w:val="center"/>
            </w:pPr>
            <w:r>
              <w:rPr>
                <w:rFonts w:ascii="Calibri" w:hAnsi="Calibri"/>
                <w:color w:val="C74314"/>
                <w:sz w:val="24"/>
              </w:rPr>
              <w:t>☐</w:t>
            </w:r>
          </w:p>
        </w:tc>
        <w:tc>
          <w:tcPr>
            <w:tcW w:type="dxa" w:w="8760"/>
            <w:tcMar>
              <w:top w:w="45" w:type="dxa"/>
              <w:start w:w="120" w:type="dxa"/>
              <w:bottom w:w="45" w:type="dxa"/>
              <w:end w:w="120" w:type="dxa"/>
            </w:tcMar>
            <w:vAlign w:val="center"/>
          </w:tcPr>
          <w:p>
            <w:pPr>
              <w:spacing w:after="0" w:line="276" w:lineRule="auto"/>
            </w:pPr>
            <w:r>
              <w:rPr>
                <w:rFonts w:ascii="Calibri" w:hAnsi="Calibri"/>
                <w:color w:val="202020"/>
                <w:sz w:val="20"/>
              </w:rPr>
              <w:t>Adapt and approve the Foundation AI Use Policy for your organisation.</w:t>
            </w:r>
          </w:p>
        </w:tc>
      </w:tr>
    </w:tbl>
    <w:p>
      <w:pPr>
        <w:spacing w:after="20"/>
      </w:pPr>
    </w:p>
    <w:p>
      <w:pPr>
        <w:pStyle w:val="Heading1"/>
      </w:pPr>
      <w:r>
        <w:rPr>
          <w:rFonts w:ascii="Calibri" w:hAnsi="Calibri"/>
          <w:color w:val="202020"/>
        </w:rPr>
        <w:t>A practical 30-day plan</w:t>
      </w:r>
    </w:p>
    <w:p>
      <w:pPr>
        <w:pStyle w:val="Heading2"/>
      </w:pPr>
      <w:r>
        <w:rPr>
          <w:rFonts w:ascii="Calibri" w:hAnsi="Calibri"/>
          <w:color w:val="202020"/>
        </w:rPr>
        <w:t>Days 1–5 · Name the decisions</w:t>
      </w:r>
    </w:p>
    <w:p>
      <w:r>
        <w:rPr>
          <w:rFonts w:ascii="Calibri" w:hAnsi="Calibri"/>
          <w:color w:val="202020"/>
        </w:rPr>
        <w:t>Interview a small cross-section of people. Collect real examples of AI-assisted work, information being entered, outputs being relied upon and areas of uncertainty. Group them by impact rather than by novelty.</w:t>
      </w:r>
    </w:p>
    <w:p>
      <w:pPr>
        <w:pStyle w:val="Heading2"/>
      </w:pPr>
      <w:r>
        <w:rPr>
          <w:rFonts w:ascii="Calibri" w:hAnsi="Calibri"/>
          <w:color w:val="202020"/>
        </w:rPr>
        <w:t>Days 6–10 · Set the route</w:t>
      </w:r>
    </w:p>
    <w:p>
      <w:r>
        <w:rPr>
          <w:rFonts w:ascii="Calibri" w:hAnsi="Calibri"/>
          <w:color w:val="202020"/>
        </w:rPr>
        <w:t>Publish one place for the policy, approved tools, permitted information, higher-risk approval and incident reporting. Use language people already recognise from their work.</w:t>
      </w:r>
    </w:p>
    <w:p>
      <w:pPr>
        <w:pStyle w:val="Heading2"/>
      </w:pPr>
      <w:r>
        <w:rPr>
          <w:rFonts w:ascii="Calibri" w:hAnsi="Calibri"/>
          <w:color w:val="202020"/>
        </w:rPr>
        <w:t>Days 11–15 · Test with real work</w:t>
      </w:r>
    </w:p>
    <w:p>
      <w:r>
        <w:rPr>
          <w:rFonts w:ascii="Calibri" w:hAnsi="Calibri"/>
          <w:color w:val="202020"/>
        </w:rPr>
        <w:t>Run the policy against five to ten genuine scenarios. Include ordinary uses, such as using AI in Canva or using an approved writing assistant to improve a draft for LinkedIn, so the policy is not tested only against exceptional risk. Ask people to find the answer without coaching. Note hesitation, disagreement and missing information.</w:t>
      </w:r>
    </w:p>
    <w:p>
      <w:pPr>
        <w:pStyle w:val="Heading2"/>
      </w:pPr>
      <w:r>
        <w:rPr>
          <w:rFonts w:ascii="Calibri" w:hAnsi="Calibri"/>
          <w:color w:val="202020"/>
        </w:rPr>
        <w:t>Days 16–20 · Equip reviewers</w:t>
      </w:r>
    </w:p>
    <w:p>
      <w:r>
        <w:rPr>
          <w:rFonts w:ascii="Calibri" w:hAnsi="Calibri"/>
          <w:color w:val="202020"/>
        </w:rPr>
        <w:t>Nominate reviewers for subject accuracy, privacy, rights, risk and brand. Give them a short checklist, clear authority to reject and a route for escalation.</w:t>
      </w:r>
    </w:p>
    <w:p>
      <w:pPr>
        <w:pStyle w:val="Heading2"/>
      </w:pPr>
      <w:r>
        <w:rPr>
          <w:rFonts w:ascii="Calibri" w:hAnsi="Calibri"/>
          <w:color w:val="202020"/>
        </w:rPr>
        <w:t>Days 21–25 · Launch in context</w:t>
      </w:r>
    </w:p>
    <w:p>
      <w:r>
        <w:rPr>
          <w:rFonts w:ascii="Calibri" w:hAnsi="Calibri"/>
          <w:color w:val="202020"/>
        </w:rPr>
        <w:t>Brief managers first, then teams. Use examples from their work: a safe use, a use needing stronger review and a use the organisation will not permit.</w:t>
      </w:r>
    </w:p>
    <w:p>
      <w:pPr>
        <w:pStyle w:val="Heading2"/>
      </w:pPr>
      <w:r>
        <w:rPr>
          <w:rFonts w:ascii="Calibri" w:hAnsi="Calibri"/>
          <w:color w:val="202020"/>
        </w:rPr>
        <w:t>Days 26–30 · Check and improve</w:t>
      </w:r>
    </w:p>
    <w:p>
      <w:r>
        <w:rPr>
          <w:rFonts w:ascii="Calibri" w:hAnsi="Calibri"/>
          <w:color w:val="202020"/>
        </w:rPr>
        <w:t>Review questions, approval time, tool use, near misses and confusing clauses. Publish the first changelog and set the next review date.</w:t>
      </w:r>
    </w:p>
    <w:p>
      <w:pPr>
        <w:pStyle w:val="Heading1"/>
      </w:pPr>
      <w:r>
        <w:rPr>
          <w:rFonts w:ascii="Calibri" w:hAnsi="Calibri"/>
          <w:color w:val="202020"/>
        </w:rPr>
        <w:t>The everyday workflow</w:t>
      </w:r>
    </w:p>
    <w:p>
      <w:pPr>
        <w:pStyle w:val="Heading3"/>
        <w:numPr>
          <w:ilvl w:val="0"/>
          <w:numId w:val="11"/>
        </w:numPr>
      </w:pPr>
      <w:r>
        <w:t xml:space="preserve"> </w:t>
      </w:r>
      <w:r>
        <w:rPr>
          <w:rFonts w:ascii="Calibri" w:hAnsi="Calibri"/>
          <w:color w:val="202020"/>
        </w:rPr>
        <w:t>Define the purpose</w:t>
      </w:r>
    </w:p>
    <w:p>
      <w:pPr>
        <w:pStyle w:val="Ruledetail"/>
      </w:pPr>
      <w:r>
        <w:rPr>
          <w:rFonts w:ascii="Calibri" w:hAnsi="Calibri"/>
          <w:color w:val="202020"/>
        </w:rPr>
        <w:t>What is AI helping with, who will use the result and what happens next?</w:t>
      </w:r>
    </w:p>
    <w:p>
      <w:pPr>
        <w:pStyle w:val="Heading3"/>
        <w:numPr>
          <w:ilvl w:val="0"/>
          <w:numId w:val="11"/>
        </w:numPr>
      </w:pPr>
      <w:r>
        <w:t xml:space="preserve"> </w:t>
      </w:r>
      <w:r>
        <w:rPr>
          <w:rFonts w:ascii="Calibri" w:hAnsi="Calibri"/>
          <w:color w:val="202020"/>
        </w:rPr>
        <w:t>Check the tool and information</w:t>
      </w:r>
    </w:p>
    <w:p>
      <w:pPr>
        <w:pStyle w:val="Ruledetail"/>
      </w:pPr>
      <w:r>
        <w:rPr>
          <w:rFonts w:ascii="Calibri" w:hAnsi="Calibri"/>
          <w:color w:val="202020"/>
        </w:rPr>
        <w:t>Is the tool approved for this work? Is every input permitted?</w:t>
      </w:r>
    </w:p>
    <w:p>
      <w:pPr>
        <w:pStyle w:val="Heading3"/>
        <w:numPr>
          <w:ilvl w:val="0"/>
          <w:numId w:val="11"/>
        </w:numPr>
      </w:pPr>
      <w:r>
        <w:t xml:space="preserve"> </w:t>
      </w:r>
      <w:r>
        <w:rPr>
          <w:rFonts w:ascii="Calibri" w:hAnsi="Calibri"/>
          <w:color w:val="202020"/>
        </w:rPr>
        <w:t>Judge the impact</w:t>
      </w:r>
    </w:p>
    <w:p>
      <w:pPr>
        <w:pStyle w:val="Ruledetail"/>
      </w:pPr>
      <w:r>
        <w:rPr>
          <w:rFonts w:ascii="Calibri" w:hAnsi="Calibri"/>
          <w:color w:val="202020"/>
        </w:rPr>
        <w:t>What could happen if the output is wrong, biased, disclosed or misunderstood?</w:t>
      </w:r>
    </w:p>
    <w:p>
      <w:pPr>
        <w:pStyle w:val="Heading3"/>
        <w:numPr>
          <w:ilvl w:val="0"/>
          <w:numId w:val="11"/>
        </w:numPr>
      </w:pPr>
      <w:r>
        <w:t xml:space="preserve"> </w:t>
      </w:r>
      <w:r>
        <w:rPr>
          <w:rFonts w:ascii="Calibri" w:hAnsi="Calibri"/>
          <w:color w:val="202020"/>
        </w:rPr>
        <w:t>Create and verify</w:t>
      </w:r>
    </w:p>
    <w:p>
      <w:pPr>
        <w:pStyle w:val="Ruledetail"/>
      </w:pPr>
      <w:r>
        <w:rPr>
          <w:rFonts w:ascii="Calibri" w:hAnsi="Calibri"/>
          <w:color w:val="202020"/>
        </w:rPr>
        <w:t>Use clear instructions, then check facts, sources, assumptions, rights and omissions.</w:t>
      </w:r>
    </w:p>
    <w:p>
      <w:pPr>
        <w:pStyle w:val="Heading3"/>
        <w:numPr>
          <w:ilvl w:val="0"/>
          <w:numId w:val="11"/>
        </w:numPr>
      </w:pPr>
      <w:r>
        <w:t xml:space="preserve"> </w:t>
      </w:r>
      <w:r>
        <w:rPr>
          <w:rFonts w:ascii="Calibri" w:hAnsi="Calibri"/>
          <w:color w:val="202020"/>
        </w:rPr>
        <w:t>Review and approve</w:t>
      </w:r>
    </w:p>
    <w:p>
      <w:pPr>
        <w:pStyle w:val="Ruledetail"/>
      </w:pPr>
      <w:r>
        <w:rPr>
          <w:rFonts w:ascii="Calibri" w:hAnsi="Calibri"/>
          <w:color w:val="202020"/>
        </w:rPr>
        <w:t>Use a reviewer with the right knowledge, independence and authority.</w:t>
      </w:r>
    </w:p>
    <w:p>
      <w:pPr>
        <w:pStyle w:val="Heading3"/>
        <w:numPr>
          <w:ilvl w:val="0"/>
          <w:numId w:val="11"/>
        </w:numPr>
      </w:pPr>
      <w:r>
        <w:t xml:space="preserve"> </w:t>
      </w:r>
      <w:r>
        <w:rPr>
          <w:rFonts w:ascii="Calibri" w:hAnsi="Calibri"/>
          <w:color w:val="202020"/>
        </w:rPr>
        <w:t>Keep proportionate evidence</w:t>
      </w:r>
    </w:p>
    <w:p>
      <w:pPr>
        <w:pStyle w:val="Ruledetail"/>
      </w:pPr>
      <w:r>
        <w:rPr>
          <w:rFonts w:ascii="Calibri" w:hAnsi="Calibri"/>
          <w:color w:val="202020"/>
        </w:rPr>
        <w:t>Record more when the possible impact is greater.</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F8EEE8"/>
            <w:vAlign w:val="center"/>
          </w:tcPr>
          <w:p>
            <w:pPr>
              <w:spacing w:after="60"/>
            </w:pPr>
            <w:r>
              <w:rPr>
                <w:rFonts w:ascii="Calibri" w:hAnsi="Calibri"/>
                <w:b/>
                <w:color w:val="202020"/>
                <w:sz w:val="22"/>
              </w:rPr>
              <w:t>Expect gaps, not perfection</w:t>
            </w:r>
          </w:p>
          <w:p>
            <w:pPr>
              <w:spacing w:after="60" w:line="288" w:lineRule="auto"/>
            </w:pPr>
            <w:r>
              <w:rPr>
                <w:rFonts w:ascii="Calibri" w:hAnsi="Calibri"/>
                <w:color w:val="202020"/>
              </w:rPr>
              <w:t>AI can sound confident while inventing details, missing context or smoothing over uncertainty. Treat fluency as presentation, not evidence. If a result matters, check it against reliable sources. If the evidence is missing, narrow the task, label the gap or stop and ask someone who knows the context. A longer prompt will not fix every problem.</w:t>
            </w:r>
          </w:p>
        </w:tc>
      </w:tr>
    </w:tbl>
    <w:p>
      <w:pPr>
        <w:pStyle w:val="Heading1"/>
      </w:pPr>
      <w:r>
        <w:rPr>
          <w:rFonts w:ascii="Calibri" w:hAnsi="Calibri"/>
          <w:color w:val="202020"/>
        </w:rPr>
        <w:t>Give people a better starting point</w:t>
      </w:r>
    </w:p>
    <w:p>
      <w:r>
        <w:rPr>
          <w:rFonts w:ascii="Calibri" w:hAnsi="Calibri"/>
          <w:color w:val="202020"/>
        </w:rPr>
        <w:t>A policy tells people what is permitted. An approved prompt pack turns brand, quality and review expectations into a useful starting context. It reduces blank-page anxiety and helps ordinary work begin well.</w:t>
      </w:r>
    </w:p>
    <w:p>
      <w:pPr>
        <w:pStyle w:val="Heading2"/>
      </w:pPr>
      <w:r>
        <w:rPr>
          <w:rFonts w:ascii="Calibri" w:hAnsi="Calibri"/>
          <w:color w:val="202020"/>
        </w:rPr>
        <w:t>Create within the brand.</w:t>
      </w:r>
    </w:p>
    <w:tbl>
      <w:tblPr>
        <w:tblW w:type="dxa" w:w="9360"/>
        <w:jc w:val="left"/>
        <w:tblLayout w:type="fixed"/>
        <w:tblLook w:firstColumn="1" w:firstRow="1" w:lastColumn="0" w:lastRow="0" w:noHBand="0" w:noVBand="1" w:val="04A0"/>
        <w:tblInd w:w="120" w:type="dxa"/>
        <w:tblBorders>
          <w:top w:val="nil"/>
          <w:left w:val="single" w:sz="20" w:color="E8521A"/>
          <w:bottom w:val="nil"/>
          <w:right w:val="nil"/>
          <w:insideH w:val="nil"/>
          <w:insideV w:val="nil"/>
        </w:tblBorders>
      </w:tblPr>
      <w:tblGrid>
        <w:gridCol w:w="9360"/>
      </w:tblGrid>
      <w:tr>
        <w:trPr>
          <w:cantSplit/>
        </w:trPr>
        <w:tc>
          <w:tcPr>
            <w:tcW w:type="dxa" w:w="9360"/>
            <w:tcMar>
              <w:top w:w="80" w:type="dxa"/>
              <w:start w:w="120" w:type="dxa"/>
              <w:bottom w:w="80" w:type="dxa"/>
              <w:end w:w="120" w:type="dxa"/>
            </w:tcMar>
            <w:shd w:fill="F8EEE8"/>
          </w:tcPr>
          <w:p>
            <w:pPr>
              <w:spacing w:after="0" w:line="276" w:lineRule="auto"/>
            </w:pPr>
            <w:r>
              <w:rPr>
                <w:rFonts w:ascii="Calibri" w:hAnsi="Calibri"/>
                <w:color w:val="202020"/>
                <w:sz w:val="20"/>
              </w:rPr>
              <w:t xml:space="preserve">Help me create a </w:t>
            </w:r>
            <w:r>
              <w:rPr>
                <w:rFonts w:ascii="Calibri" w:hAnsi="Calibri"/>
                <w:b/>
                <w:color w:val="BF4707"/>
                <w:sz w:val="20"/>
                <w:shd w:fill="FFF0E6"/>
              </w:rPr>
              <w:t>[format]</w:t>
            </w:r>
            <w:r>
              <w:rPr>
                <w:rFonts w:ascii="Calibri" w:hAnsi="Calibri"/>
                <w:color w:val="202020"/>
                <w:sz w:val="20"/>
              </w:rPr>
              <w:t xml:space="preserve"> for </w:t>
            </w:r>
            <w:r>
              <w:rPr>
                <w:rFonts w:ascii="Calibri" w:hAnsi="Calibri"/>
                <w:b/>
                <w:color w:val="BF4707"/>
                <w:sz w:val="20"/>
                <w:shd w:fill="FFF0E6"/>
              </w:rPr>
              <w:t>[audience]</w:t>
            </w:r>
            <w:r>
              <w:rPr>
                <w:rFonts w:ascii="Calibri" w:hAnsi="Calibri"/>
                <w:color w:val="202020"/>
                <w:sz w:val="20"/>
              </w:rPr>
              <w:t xml:space="preserve"> with the purpose of </w:t>
            </w:r>
            <w:r>
              <w:rPr>
                <w:rFonts w:ascii="Calibri" w:hAnsi="Calibri"/>
                <w:b/>
                <w:color w:val="BF4707"/>
                <w:sz w:val="20"/>
                <w:shd w:fill="FFF0E6"/>
              </w:rPr>
              <w:t>[outcome]</w:t>
            </w:r>
            <w:r>
              <w:rPr>
                <w:rFonts w:ascii="Calibri" w:hAnsi="Calibri"/>
                <w:color w:val="202020"/>
                <w:sz w:val="20"/>
              </w:rPr>
              <w:t xml:space="preserve">. Use the approved Canva Brand Kit and our brand principles: </w:t>
            </w:r>
            <w:r>
              <w:rPr>
                <w:rFonts w:ascii="Calibri" w:hAnsi="Calibri"/>
                <w:b/>
                <w:color w:val="BF4707"/>
                <w:sz w:val="20"/>
                <w:shd w:fill="FFF0E6"/>
              </w:rPr>
              <w:t>[three to five approved principles]</w:t>
            </w:r>
            <w:r>
              <w:rPr>
                <w:rFonts w:ascii="Calibri" w:hAnsi="Calibri"/>
                <w:color w:val="202020"/>
                <w:sz w:val="20"/>
              </w:rPr>
              <w:t>. Use only the supplied facts and assets. Do not invent claims, quotations or evidence. Keep the hierarchy clear, the language direct and the contrast accessible. Flag anything that needs a human decision before publication.</w:t>
            </w:r>
          </w:p>
        </w:tc>
      </w:tr>
    </w:tbl>
    <w:p>
      <w:pPr>
        <w:spacing w:after="20"/>
      </w:pPr>
    </w:p>
    <w:p>
      <w:r>
        <w:rPr>
          <w:rFonts w:ascii="Calibri" w:hAnsi="Calibri"/>
          <w:color w:val="202020"/>
        </w:rPr>
        <w:t>Pair this with the approved Brand Kit, templates and asset library. Do not paste confidential brand strategy into an unapproved account.</w:t>
      </w:r>
    </w:p>
    <w:p>
      <w:pPr>
        <w:pStyle w:val="Heading2"/>
      </w:pPr>
      <w:r>
        <w:rPr>
          <w:rFonts w:ascii="Calibri" w:hAnsi="Calibri"/>
          <w:color w:val="202020"/>
        </w:rPr>
        <w:t>Strengthen the author’s voice.</w:t>
      </w:r>
    </w:p>
    <w:tbl>
      <w:tblPr>
        <w:tblW w:type="dxa" w:w="9360"/>
        <w:jc w:val="left"/>
        <w:tblLayout w:type="fixed"/>
        <w:tblLook w:firstColumn="1" w:firstRow="1" w:lastColumn="0" w:lastRow="0" w:noHBand="0" w:noVBand="1" w:val="04A0"/>
        <w:tblInd w:w="120" w:type="dxa"/>
        <w:tblBorders>
          <w:top w:val="nil"/>
          <w:left w:val="single" w:sz="20" w:color="E8521A"/>
          <w:bottom w:val="nil"/>
          <w:right w:val="nil"/>
          <w:insideH w:val="nil"/>
          <w:insideV w:val="nil"/>
        </w:tblBorders>
      </w:tblPr>
      <w:tblGrid>
        <w:gridCol w:w="9360"/>
      </w:tblGrid>
      <w:tr>
        <w:trPr>
          <w:cantSplit/>
        </w:trPr>
        <w:tc>
          <w:tcPr>
            <w:tcW w:type="dxa" w:w="9360"/>
            <w:tcMar>
              <w:top w:w="80" w:type="dxa"/>
              <w:start w:w="120" w:type="dxa"/>
              <w:bottom w:w="80" w:type="dxa"/>
              <w:end w:w="120" w:type="dxa"/>
            </w:tcMar>
            <w:shd w:fill="F8EEE8"/>
          </w:tcPr>
          <w:p>
            <w:pPr>
              <w:spacing w:after="0" w:line="276" w:lineRule="auto"/>
            </w:pPr>
            <w:r>
              <w:rPr>
                <w:rFonts w:ascii="Calibri" w:hAnsi="Calibri"/>
                <w:color w:val="202020"/>
                <w:sz w:val="20"/>
              </w:rPr>
              <w:t xml:space="preserve">Improve this draft for publication on LinkedIn. Clarify the structure and flow while preserving the author’s point of view. Use British English and our approved tone: </w:t>
            </w:r>
            <w:r>
              <w:rPr>
                <w:rFonts w:ascii="Calibri" w:hAnsi="Calibri"/>
                <w:b/>
                <w:color w:val="BF4707"/>
                <w:sz w:val="20"/>
                <w:shd w:fill="FFF0E6"/>
              </w:rPr>
              <w:t>[three traits]</w:t>
            </w:r>
            <w:r>
              <w:rPr>
                <w:rFonts w:ascii="Calibri" w:hAnsi="Calibri"/>
                <w:color w:val="202020"/>
                <w:sz w:val="20"/>
              </w:rPr>
              <w:t>. Do not add facts, claims, statistics or examples. Avoid generic promotional language. Return two versions and list any substantive changes so the author can make the final decision.</w:t>
            </w:r>
          </w:p>
        </w:tc>
      </w:tr>
    </w:tbl>
    <w:p>
      <w:pPr>
        <w:spacing w:after="20"/>
      </w:pPr>
    </w:p>
    <w:p>
      <w:r>
        <w:rPr>
          <w:rFonts w:ascii="Calibri" w:hAnsi="Calibri"/>
          <w:color w:val="202020"/>
        </w:rPr>
        <w:t>Use this in an approved writing assistant. The named author checks every claim, restores personal judgement, approves the final version and then publishes it on LinkedIn.</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A prompt pack is governed organisational knowledge</w:t>
            </w:r>
          </w:p>
          <w:p>
            <w:pPr>
              <w:spacing w:after="60" w:line="288" w:lineRule="auto"/>
            </w:pPr>
            <w:r>
              <w:rPr>
                <w:rFonts w:ascii="Calibri" w:hAnsi="Calibri"/>
                <w:color w:val="FFFFFF"/>
              </w:rPr>
              <w:t>Give it an owner, version and review date. Update it when the brand, evidence or tool changes. The aim is not to automate taste. It is to give people a stronger place to begin.</w:t>
            </w:r>
          </w:p>
        </w:tc>
      </w:tr>
    </w:tbl>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F8EEE8"/>
            <w:vAlign w:val="center"/>
          </w:tcPr>
          <w:p>
            <w:pPr>
              <w:spacing w:after="60"/>
            </w:pPr>
            <w:r>
              <w:rPr>
                <w:rFonts w:ascii="Calibri" w:hAnsi="Calibri"/>
                <w:b/>
                <w:color w:val="202020"/>
                <w:sz w:val="22"/>
              </w:rPr>
              <w:t>An idea to explore</w:t>
            </w:r>
          </w:p>
          <w:p>
            <w:pPr>
              <w:spacing w:after="60" w:line="288" w:lineRule="auto"/>
            </w:pPr>
            <w:r>
              <w:rPr>
                <w:rFonts w:ascii="Calibri" w:hAnsi="Calibri"/>
                <w:color w:val="202020"/>
              </w:rPr>
              <w:t>A governed prompt builder for an intranet or SharePoint could assemble a useful starting prompt from the latest approved policies, brand guidance, terminology and evidence sources. Each prompt could show its source versions, owner and review date, making stale guidance easier to spot. It should use only approved sources and leave judgement with the person doing the work. This could begin as a small prototype built around a handful of current, approved sources.</w:t>
            </w:r>
          </w:p>
        </w:tc>
      </w:tr>
    </w:tbl>
    <w:p>
      <w:pPr>
        <w:spacing w:after="20"/>
      </w:pPr>
    </w:p>
    <w:p>
      <w:pPr>
        <w:pStyle w:val="Heading1"/>
      </w:pPr>
      <w:r>
        <w:rPr>
          <w:rFonts w:ascii="Calibri" w:hAnsi="Calibri"/>
          <w:color w:val="202020"/>
        </w:rPr>
        <w:t>Evidence worth keeping</w:t>
      </w:r>
    </w:p>
    <w:p>
      <w:r>
        <w:rPr>
          <w:rFonts w:ascii="Calibri" w:hAnsi="Calibri"/>
          <w:color w:val="202020"/>
        </w:rPr>
        <w:t>Do not retain everything by default. Keep enough to explain important decisions and meet existing record-keeping duties.</w:t>
      </w:r>
    </w:p>
    <w:p>
      <w:pPr>
        <w:spacing w:after="80" w:line="300" w:lineRule="auto"/>
        <w:numPr>
          <w:ilvl w:val="0"/>
          <w:numId w:val="10"/>
        </w:numPr>
      </w:pPr>
      <w:r>
        <w:rPr>
          <w:rFonts w:ascii="Calibri" w:hAnsi="Calibri"/>
          <w:color w:val="202020"/>
        </w:rPr>
        <w:t>purpose, owner and intended audience;</w:t>
      </w:r>
    </w:p>
    <w:p>
      <w:pPr>
        <w:spacing w:after="80" w:line="300" w:lineRule="auto"/>
        <w:numPr>
          <w:ilvl w:val="0"/>
          <w:numId w:val="10"/>
        </w:numPr>
      </w:pPr>
      <w:r>
        <w:rPr>
          <w:rFonts w:ascii="Calibri" w:hAnsi="Calibri"/>
          <w:color w:val="202020"/>
        </w:rPr>
        <w:t>tool and material settings used;</w:t>
      </w:r>
    </w:p>
    <w:p>
      <w:pPr>
        <w:spacing w:after="80" w:line="300" w:lineRule="auto"/>
        <w:numPr>
          <w:ilvl w:val="0"/>
          <w:numId w:val="10"/>
        </w:numPr>
      </w:pPr>
      <w:r>
        <w:rPr>
          <w:rFonts w:ascii="Calibri" w:hAnsi="Calibri"/>
          <w:color w:val="202020"/>
        </w:rPr>
        <w:t>information category, without duplicating sensitive inputs unnecessarily;</w:t>
      </w:r>
    </w:p>
    <w:p>
      <w:pPr>
        <w:spacing w:after="80" w:line="300" w:lineRule="auto"/>
        <w:numPr>
          <w:ilvl w:val="0"/>
          <w:numId w:val="10"/>
        </w:numPr>
      </w:pPr>
      <w:r>
        <w:rPr>
          <w:rFonts w:ascii="Calibri" w:hAnsi="Calibri"/>
          <w:color w:val="202020"/>
        </w:rPr>
        <w:t>risk or impact judgement;</w:t>
      </w:r>
    </w:p>
    <w:p>
      <w:pPr>
        <w:spacing w:after="80" w:line="300" w:lineRule="auto"/>
        <w:numPr>
          <w:ilvl w:val="0"/>
          <w:numId w:val="10"/>
        </w:numPr>
      </w:pPr>
      <w:r>
        <w:rPr>
          <w:rFonts w:ascii="Calibri" w:hAnsi="Calibri"/>
          <w:color w:val="202020"/>
        </w:rPr>
        <w:t>checks completed, material sources and corrections made;</w:t>
      </w:r>
    </w:p>
    <w:p>
      <w:pPr>
        <w:spacing w:after="80" w:line="300" w:lineRule="auto"/>
        <w:numPr>
          <w:ilvl w:val="0"/>
          <w:numId w:val="10"/>
        </w:numPr>
      </w:pPr>
      <w:r>
        <w:rPr>
          <w:rFonts w:ascii="Calibri" w:hAnsi="Calibri"/>
          <w:color w:val="202020"/>
        </w:rPr>
        <w:t>reviewer, approval and date;</w:t>
      </w:r>
    </w:p>
    <w:p>
      <w:pPr>
        <w:spacing w:after="80" w:line="300" w:lineRule="auto"/>
        <w:numPr>
          <w:ilvl w:val="0"/>
          <w:numId w:val="10"/>
        </w:numPr>
      </w:pPr>
      <w:r>
        <w:rPr>
          <w:rFonts w:ascii="Calibri" w:hAnsi="Calibri"/>
          <w:color w:val="202020"/>
        </w:rPr>
        <w:t>exceptions, incidents and lessons learned.</w:t>
      </w:r>
    </w:p>
    <w:p>
      <w:pPr>
        <w:pStyle w:val="Heading1"/>
        <w:pageBreakBefore w:val="0"/>
      </w:pPr>
      <w:r>
        <w:rPr>
          <w:rFonts w:ascii="Calibri" w:hAnsi="Calibri"/>
          <w:color w:val="202020"/>
        </w:rPr>
        <w:t>Measures that reveal whether it works</w:t>
      </w:r>
    </w:p>
    <w:p>
      <w:r>
        <w:rPr>
          <w:rFonts w:ascii="Calibri" w:hAnsi="Calibri"/>
          <w:color w:val="202020"/>
        </w:rPr>
        <w:t>Prefer a small set of useful signals to vanity totals.</w:t>
      </w:r>
    </w:p>
    <w:p>
      <w:pPr>
        <w:spacing w:after="80" w:line="300" w:lineRule="auto"/>
        <w:numPr>
          <w:ilvl w:val="0"/>
          <w:numId w:val="10"/>
        </w:numPr>
      </w:pPr>
      <w:r>
        <w:rPr>
          <w:rFonts w:ascii="Calibri" w:hAnsi="Calibri"/>
          <w:b/>
          <w:color w:val="202020"/>
        </w:rPr>
        <w:t>Findability:</w:t>
      </w:r>
      <w:r>
        <w:rPr>
          <w:rFonts w:ascii="Calibri" w:hAnsi="Calibri"/>
          <w:color w:val="202020"/>
        </w:rPr>
        <w:t xml:space="preserve"> can people locate the rule and approved-tool answer quickly?</w:t>
      </w:r>
    </w:p>
    <w:p>
      <w:pPr>
        <w:spacing w:after="80" w:line="300" w:lineRule="auto"/>
        <w:numPr>
          <w:ilvl w:val="0"/>
          <w:numId w:val="10"/>
        </w:numPr>
      </w:pPr>
      <w:r>
        <w:rPr>
          <w:rFonts w:ascii="Calibri" w:hAnsi="Calibri"/>
          <w:b/>
          <w:color w:val="202020"/>
        </w:rPr>
        <w:t>Understanding:</w:t>
      </w:r>
      <w:r>
        <w:rPr>
          <w:rFonts w:ascii="Calibri" w:hAnsi="Calibri"/>
          <w:color w:val="202020"/>
        </w:rPr>
        <w:t xml:space="preserve"> can they explain when human review or approval is needed?</w:t>
      </w:r>
    </w:p>
    <w:p>
      <w:pPr>
        <w:spacing w:after="80" w:line="300" w:lineRule="auto"/>
        <w:numPr>
          <w:ilvl w:val="0"/>
          <w:numId w:val="10"/>
        </w:numPr>
      </w:pPr>
      <w:r>
        <w:rPr>
          <w:rFonts w:ascii="Calibri" w:hAnsi="Calibri"/>
          <w:b/>
          <w:color w:val="202020"/>
        </w:rPr>
        <w:t>Application:</w:t>
      </w:r>
      <w:r>
        <w:rPr>
          <w:rFonts w:ascii="Calibri" w:hAnsi="Calibri"/>
          <w:color w:val="202020"/>
        </w:rPr>
        <w:t xml:space="preserve"> are higher-risk uses identified before release rather than after?</w:t>
      </w:r>
    </w:p>
    <w:p>
      <w:pPr>
        <w:spacing w:after="80" w:line="300" w:lineRule="auto"/>
        <w:numPr>
          <w:ilvl w:val="0"/>
          <w:numId w:val="10"/>
        </w:numPr>
      </w:pPr>
      <w:r>
        <w:rPr>
          <w:rFonts w:ascii="Calibri" w:hAnsi="Calibri"/>
          <w:b/>
          <w:color w:val="202020"/>
        </w:rPr>
        <w:t>Friction:</w:t>
      </w:r>
      <w:r>
        <w:rPr>
          <w:rFonts w:ascii="Calibri" w:hAnsi="Calibri"/>
          <w:color w:val="202020"/>
        </w:rPr>
        <w:t xml:space="preserve"> how long do routine questions and approvals take?</w:t>
      </w:r>
    </w:p>
    <w:p>
      <w:pPr>
        <w:spacing w:after="80" w:line="300" w:lineRule="auto"/>
        <w:numPr>
          <w:ilvl w:val="0"/>
          <w:numId w:val="10"/>
        </w:numPr>
      </w:pPr>
      <w:r>
        <w:rPr>
          <w:rFonts w:ascii="Calibri" w:hAnsi="Calibri"/>
          <w:b/>
          <w:color w:val="202020"/>
        </w:rPr>
        <w:t>Learning:</w:t>
      </w:r>
      <w:r>
        <w:rPr>
          <w:rFonts w:ascii="Calibri" w:hAnsi="Calibri"/>
          <w:color w:val="202020"/>
        </w:rPr>
        <w:t xml:space="preserve"> do questions and near misses lead to visible improvements?</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Review the experience, not just compliance</w:t>
            </w:r>
          </w:p>
          <w:p>
            <w:pPr>
              <w:spacing w:after="60" w:line="288" w:lineRule="auto"/>
            </w:pPr>
            <w:r>
              <w:rPr>
                <w:rFonts w:ascii="Calibri" w:hAnsi="Calibri"/>
                <w:color w:val="FFFFFF"/>
              </w:rPr>
              <w:t>If people work around the process, investigate the decision environment. The route may be hard to find, slow, vague or disconnected from how work actually happens.</w:t>
            </w:r>
          </w:p>
        </w:tc>
      </w:tr>
    </w:tbl>
    <w:p>
      <w:pPr>
        <w:spacing w:after="20"/>
      </w:pPr>
    </w:p>
    <w:sectPr>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lvl>
  </w:abstractNum>
  <w:num w:numId="10">
    <w:abstractNumId w:val="9"/>
  </w:num>
  <w:abstractNum w:abstractNumId="10">
    <w:multiLevelType w:val="singleLevel"/>
    <w:lvl w:ilvl="0">
      <w:start w:val="1"/>
      <w:numFmt w:val="decimalZero"/>
      <w:lvlText w:val="%1."/>
      <w:suff w:val="tab"/>
      <w:pPr>
        <w:tabs>
          <w:tab w:val="num" w:pos="540"/>
        </w:tabs>
        <w:ind w:left="540" w:hanging="270"/>
        <w:spacing w:after="80" w:line="300" w:lineRule="auto"/>
      </w:pPr>
      <w:rPr>
        <w:color w:val="C74314"/>
        <w:b/>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02020"/>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C74314"/>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2020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pPr>
      <w:spacing w:after="240" w:line="300" w:lineRule="auto"/>
    </w:pPr>
    <w:rPr>
      <w:rFonts w:ascii="Calibri" w:hAnsi="Calibri"/>
      <w:color w:val="202020"/>
      <w:sz w:val="26"/>
    </w:rPr>
  </w:style>
  <w:style w:type="paragraph" w:customStyle="1" w:styleId="Attribution">
    <w:name w:val="Attribution"/>
    <w:basedOn w:val="Normal"/>
    <w:pPr>
      <w:spacing w:after="200"/>
    </w:pPr>
    <w:rPr>
      <w:rFonts w:ascii="Calibri" w:hAnsi="Calibri"/>
      <w:i/>
      <w:color w:val="5D5D5D"/>
      <w:sz w:val="20"/>
    </w:rPr>
  </w:style>
  <w:style w:type="paragraph" w:customStyle="1" w:styleId="Kicker">
    <w:name w:val="Kicker"/>
    <w:basedOn w:val="Normal"/>
    <w:pPr>
      <w:spacing w:after="100"/>
    </w:pPr>
    <w:rPr>
      <w:rFonts w:ascii="Calibri" w:hAnsi="Calibri"/>
      <w:b/>
      <w:color w:val="C74314"/>
      <w:sz w:val="18"/>
    </w:rPr>
  </w:style>
  <w:style w:type="paragraph" w:customStyle="1" w:styleId="Ruledetail">
    <w:name w:val="Rule detail"/>
    <w:basedOn w:val="Normal"/>
    <w:pPr>
      <w:spacing w:after="140"/>
      <w:ind w:left="5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Use Policy implementation playbook</dc:title>
  <dc:subject>Foundation by FabUX</dc:subject>
  <dc:creator/>
  <cp:keywords>Foundation, FabUX, AI governance</cp:keywords>
  <dc:description>generated by python-docx</dc:description>
  <cp:lastModifiedBy/>
  <cp:revision>1</cp:revision>
  <dcterms:created xsi:type="dcterms:W3CDTF">2013-12-23T23:15:00Z</dcterms:created>
  <dcterms:modified xsi:type="dcterms:W3CDTF">2013-12-23T23:15:00Z</dcterms:modified>
  <cp:category/>
</cp:coreProperties>
</file>