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icker"/>
      </w:pPr>
      <w:r>
        <w:t>FOUNDATION BY FABUX</w:t>
      </w:r>
    </w:p>
    <w:p>
      <w:pPr>
        <w:keepNext/>
        <w:spacing w:after="120"/>
      </w:pPr>
      <w:r>
        <w:rPr>
          <w:rFonts w:ascii="Calibri" w:hAnsi="Calibri"/>
          <w:b/>
          <w:color w:val="202020"/>
          <w:sz w:val="60"/>
        </w:rPr>
        <w:t>Human review and approval</w:t>
      </w:r>
    </w:p>
    <w:p>
      <w:pPr>
        <w:spacing w:after="300" w:line="276" w:lineRule="auto"/>
      </w:pPr>
      <w:r>
        <w:rPr>
          <w:rFonts w:ascii="Calibri" w:hAnsi="Calibri"/>
          <w:color w:val="5D5D5D"/>
          <w:sz w:val="27"/>
        </w:rPr>
        <w:t>A practical framework for deciding when human review is required, who should carry it out, what they need to check and what approval means.</w:t>
      </w:r>
    </w:p>
    <w:tbl>
      <w:tblPr>
        <w:tblW w:type="dxa" w:w="9360"/>
        <w:jc w:val="left"/>
        <w:tblLayout w:type="fixed"/>
        <w:tblLook w:firstColumn="1" w:firstRow="1" w:lastColumn="0" w:lastRow="0" w:noHBand="0" w:noVBand="1" w:val="04A0"/>
        <w:tblInd w:w="120" w:type="dxa"/>
        <w:tblBorders>
          <w:top w:val="single" w:sz="4" w:color="D9D5D0"/>
          <w:left w:val="single" w:sz="4" w:color="D9D5D0"/>
          <w:bottom w:val="single" w:sz="4" w:color="D9D5D0"/>
          <w:right w:val="single" w:sz="4" w:color="D9D5D0"/>
          <w:insideH w:val="single" w:sz="4" w:color="D9D5D0"/>
          <w:insideV w:val="single" w:sz="4" w:color="D9D5D0"/>
        </w:tblBorders>
      </w:tblPr>
      <w:tblGrid>
        <w:gridCol w:w="2700"/>
        <w:gridCol w:w="6660"/>
      </w:tblGrid>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Document</w:t>
            </w:r>
          </w:p>
        </w:tc>
        <w:tc>
          <w:tcPr>
            <w:tcW w:type="dxa" w:w="6660"/>
            <w:tcMar>
              <w:top w:w="80" w:type="dxa"/>
              <w:start w:w="120" w:type="dxa"/>
              <w:bottom w:w="80" w:type="dxa"/>
              <w:end w:w="120" w:type="dxa"/>
            </w:tcMar>
            <w:vAlign w:val="center"/>
          </w:tcPr>
          <w:p>
            <w:pPr>
              <w:spacing w:after="0"/>
            </w:pPr>
            <w:r>
              <w:rPr>
                <w:rFonts w:ascii="Calibri" w:hAnsi="Calibri"/>
                <w:color w:val="202020"/>
                <w:sz w:val="20"/>
              </w:rPr>
              <w:t>Human review and approval</w:t>
            </w:r>
          </w:p>
        </w:tc>
      </w:tr>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Version</w:t>
            </w:r>
          </w:p>
        </w:tc>
        <w:tc>
          <w:tcPr>
            <w:tcW w:type="dxa" w:w="6660"/>
            <w:tcMar>
              <w:top w:w="80" w:type="dxa"/>
              <w:start w:w="120" w:type="dxa"/>
              <w:bottom w:w="80" w:type="dxa"/>
              <w:end w:w="120" w:type="dxa"/>
            </w:tcMar>
            <w:vAlign w:val="center"/>
          </w:tcPr>
          <w:p>
            <w:pPr>
              <w:spacing w:after="0"/>
            </w:pPr>
            <w:r>
              <w:rPr>
                <w:rFonts w:ascii="Calibri" w:hAnsi="Calibri"/>
                <w:color w:val="202020"/>
                <w:sz w:val="20"/>
              </w:rPr>
              <w:t>1.0</w:t>
            </w:r>
          </w:p>
        </w:tc>
      </w:tr>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Status</w:t>
            </w:r>
          </w:p>
        </w:tc>
        <w:tc>
          <w:tcPr>
            <w:tcW w:type="dxa" w:w="6660"/>
            <w:tcMar>
              <w:top w:w="80" w:type="dxa"/>
              <w:start w:w="120" w:type="dxa"/>
              <w:bottom w:w="80" w:type="dxa"/>
              <w:end w:w="120" w:type="dxa"/>
            </w:tcMar>
            <w:vAlign w:val="center"/>
          </w:tcPr>
          <w:p>
            <w:pPr>
              <w:spacing w:after="0"/>
            </w:pPr>
            <w:r>
              <w:rPr>
                <w:rFonts w:ascii="Calibri" w:hAnsi="Calibri"/>
                <w:color w:val="202020"/>
                <w:sz w:val="20"/>
              </w:rPr>
              <w:t>Current</w:t>
            </w:r>
          </w:p>
        </w:tc>
      </w:tr>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Owner</w:t>
            </w:r>
          </w:p>
        </w:tc>
        <w:tc>
          <w:tcPr>
            <w:tcW w:type="dxa" w:w="6660"/>
            <w:tcMar>
              <w:top w:w="80" w:type="dxa"/>
              <w:start w:w="120" w:type="dxa"/>
              <w:bottom w:w="80" w:type="dxa"/>
              <w:end w:w="120" w:type="dxa"/>
            </w:tcMar>
            <w:vAlign w:val="center"/>
          </w:tcPr>
          <w:p>
            <w:pPr>
              <w:spacing w:after="0"/>
            </w:pPr>
            <w:r>
              <w:rPr>
                <w:rFonts w:ascii="Calibri" w:hAnsi="Calibri"/>
                <w:color w:val="202020"/>
                <w:sz w:val="20"/>
              </w:rPr>
              <w:t>[Policy owner]</w:t>
            </w:r>
          </w:p>
        </w:tc>
      </w:tr>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Last reviewed</w:t>
            </w:r>
          </w:p>
        </w:tc>
        <w:tc>
          <w:tcPr>
            <w:tcW w:type="dxa" w:w="6660"/>
            <w:tcMar>
              <w:top w:w="80" w:type="dxa"/>
              <w:start w:w="120" w:type="dxa"/>
              <w:bottom w:w="80" w:type="dxa"/>
              <w:end w:w="120" w:type="dxa"/>
            </w:tcMar>
            <w:vAlign w:val="center"/>
          </w:tcPr>
          <w:p>
            <w:pPr>
              <w:spacing w:after="0"/>
            </w:pPr>
            <w:r>
              <w:rPr>
                <w:rFonts w:ascii="Calibri" w:hAnsi="Calibri"/>
                <w:color w:val="202020"/>
                <w:sz w:val="20"/>
              </w:rPr>
              <w:t>2 August 2026</w:t>
            </w:r>
          </w:p>
        </w:tc>
      </w:tr>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Next review</w:t>
            </w:r>
          </w:p>
        </w:tc>
        <w:tc>
          <w:tcPr>
            <w:tcW w:type="dxa" w:w="6660"/>
            <w:tcMar>
              <w:top w:w="80" w:type="dxa"/>
              <w:start w:w="120" w:type="dxa"/>
              <w:bottom w:w="80" w:type="dxa"/>
              <w:end w:w="120" w:type="dxa"/>
            </w:tcMar>
            <w:vAlign w:val="center"/>
          </w:tcPr>
          <w:p>
            <w:pPr>
              <w:spacing w:after="0"/>
            </w:pPr>
            <w:r>
              <w:rPr>
                <w:rFonts w:ascii="Calibri" w:hAnsi="Calibri"/>
                <w:color w:val="202020"/>
                <w:sz w:val="20"/>
              </w:rPr>
              <w:t>November 2026</w:t>
            </w:r>
          </w:p>
        </w:tc>
      </w:tr>
    </w:tbl>
    <w:p>
      <w:pPr>
        <w:spacing w:after="60"/>
      </w:pPr>
    </w:p>
    <w:p>
      <w:pPr>
        <w:pStyle w:val="Lead"/>
      </w:pPr>
      <w:r>
        <w:rPr>
          <w:rFonts w:ascii="Calibri" w:hAnsi="Calibri"/>
          <w:color w:val="202020"/>
        </w:rPr>
        <w:t>Human review is not a glance at the final wording. It is an informed judgement about whether the work is accurate, appropriate and safe to use for its intended purpose.</w:t>
      </w:r>
    </w:p>
    <w:p>
      <w:pPr>
        <w:pStyle w:val="Attribution"/>
      </w:pPr>
      <w:r>
        <w:rPr>
          <w:rFonts w:ascii="Calibri" w:hAnsi="Calibri"/>
          <w:color w:val="202020"/>
        </w:rPr>
        <w:t>This document is based on the Foundation AI Use Policy.</w:t>
      </w:r>
    </w:p>
    <w:tbl>
      <w:tblPr>
        <w:tblW w:type="dxa" w:w="9360"/>
        <w:jc w:val="left"/>
        <w:tblLayout w:type="fixed"/>
        <w:tblLook w:firstColumn="1" w:firstRow="1" w:lastColumn="0" w:lastRow="0" w:noHBand="0" w:noVBand="1" w:val="04A0"/>
        <w:tblInd w:w="120" w:type="dxa"/>
        <w:tblBorders>
          <w:top w:val="nil"/>
          <w:left w:val="single" w:sz="24" w:color="E8521A"/>
          <w:bottom w:val="nil"/>
          <w:right w:val="nil"/>
          <w:insideH w:val="nil"/>
          <w:insideV w:val="nil"/>
        </w:tblBorders>
      </w:tblPr>
      <w:tblGrid>
        <w:gridCol w:w="9360"/>
      </w:tblGrid>
      <w:tr>
        <w:trPr>
          <w:cantSplit/>
        </w:trPr>
        <w:tc>
          <w:tcPr>
            <w:tcW w:type="dxa" w:w="9360"/>
            <w:tcMar>
              <w:top w:w="50" w:type="dxa"/>
              <w:start w:w="120" w:type="dxa"/>
              <w:bottom w:w="50" w:type="dxa"/>
              <w:end w:w="120" w:type="dxa"/>
            </w:tcMar>
            <w:shd w:fill="F8EEE8"/>
            <w:vAlign w:val="center"/>
          </w:tcPr>
          <w:p>
            <w:pPr>
              <w:spacing w:after="60"/>
            </w:pPr>
            <w:r>
              <w:rPr>
                <w:rFonts w:ascii="Calibri" w:hAnsi="Calibri"/>
                <w:b/>
                <w:color w:val="202020"/>
                <w:sz w:val="22"/>
              </w:rPr>
              <w:t>Using this guidance</w:t>
            </w:r>
          </w:p>
          <w:p>
            <w:pPr>
              <w:spacing w:after="60" w:line="288" w:lineRule="auto"/>
            </w:pPr>
            <w:r>
              <w:rPr>
                <w:rFonts w:ascii="Calibri" w:hAnsi="Calibri"/>
                <w:color w:val="202020"/>
              </w:rPr>
              <w:t>This guidance helps organisations set meaningful review and approval. It is not legal advice, certification or an accredited external standard.</w:t>
            </w:r>
          </w:p>
        </w:tc>
      </w:tr>
    </w:tbl>
    <w:p>
      <w:pPr>
        <w:spacing w:after="20"/>
      </w:pPr>
    </w:p>
    <w:p>
      <w:pPr>
        <w:pStyle w:val="Heading1"/>
      </w:pPr>
      <w:r>
        <w:rPr>
          <w:rFonts w:ascii="Calibri" w:hAnsi="Calibri"/>
          <w:color w:val="202020"/>
        </w:rPr>
        <w:t>What meaningful review means</w:t>
      </w:r>
    </w:p>
    <w:p>
      <w:r>
        <w:rPr>
          <w:rFonts w:ascii="Calibri" w:hAnsi="Calibri"/>
          <w:color w:val="202020"/>
        </w:rPr>
        <w:t>A review is meaningful when the reviewer understands the intended use, can judge the material, is able to inspect relevant evidence, has enough time and can change or reject the work. A person who simply confirms an automated recommendation without real authority is not providing meaningful review.</w:t>
      </w:r>
    </w:p>
    <w:p>
      <w:pPr>
        <w:pStyle w:val="Heading1"/>
      </w:pPr>
      <w:r>
        <w:rPr>
          <w:rFonts w:ascii="Calibri" w:hAnsi="Calibri"/>
          <w:color w:val="202020"/>
        </w:rPr>
        <w:t>The Human Review baseline</w:t>
      </w:r>
    </w:p>
    <w:p>
      <w:pPr>
        <w:pStyle w:val="Heading3"/>
        <w:numPr>
          <w:ilvl w:val="0"/>
          <w:numId w:val="11"/>
        </w:numPr>
      </w:pPr>
      <w:r>
        <w:t xml:space="preserve"> </w:t>
      </w:r>
      <w:r>
        <w:rPr>
          <w:rFonts w:ascii="Calibri" w:hAnsi="Calibri"/>
          <w:color w:val="202020"/>
        </w:rPr>
        <w:t>Name the accountable person</w:t>
      </w:r>
    </w:p>
    <w:p>
      <w:pPr>
        <w:pStyle w:val="Ruledetail"/>
      </w:pPr>
      <w:r>
        <w:rPr>
          <w:rFonts w:ascii="Calibri" w:hAnsi="Calibri"/>
          <w:color w:val="202020"/>
        </w:rPr>
        <w:t>One person owns the decision to use, publish, send or rely on the work.</w:t>
      </w:r>
    </w:p>
    <w:p>
      <w:pPr>
        <w:pStyle w:val="Heading3"/>
        <w:numPr>
          <w:ilvl w:val="0"/>
          <w:numId w:val="11"/>
        </w:numPr>
      </w:pPr>
      <w:r>
        <w:t xml:space="preserve"> </w:t>
      </w:r>
      <w:r>
        <w:rPr>
          <w:rFonts w:ascii="Calibri" w:hAnsi="Calibri"/>
          <w:color w:val="202020"/>
        </w:rPr>
        <w:t>State the purpose and audience</w:t>
      </w:r>
    </w:p>
    <w:p>
      <w:pPr>
        <w:pStyle w:val="Ruledetail"/>
      </w:pPr>
      <w:r>
        <w:rPr>
          <w:rFonts w:ascii="Calibri" w:hAnsi="Calibri"/>
          <w:color w:val="202020"/>
        </w:rPr>
        <w:t>The reviewer knows what the work is for, who may act on it and what could follow.</w:t>
      </w:r>
    </w:p>
    <w:p>
      <w:pPr>
        <w:pStyle w:val="Heading3"/>
        <w:numPr>
          <w:ilvl w:val="0"/>
          <w:numId w:val="11"/>
        </w:numPr>
      </w:pPr>
      <w:r>
        <w:t xml:space="preserve"> </w:t>
      </w:r>
      <w:r>
        <w:rPr>
          <w:rFonts w:ascii="Calibri" w:hAnsi="Calibri"/>
          <w:color w:val="202020"/>
        </w:rPr>
        <w:t>Use an appropriately skilled reviewer</w:t>
      </w:r>
    </w:p>
    <w:p>
      <w:pPr>
        <w:pStyle w:val="Ruledetail"/>
      </w:pPr>
      <w:r>
        <w:rPr>
          <w:rFonts w:ascii="Calibri" w:hAnsi="Calibri"/>
          <w:color w:val="202020"/>
        </w:rPr>
        <w:t>The reviewer can judge the subject matter and any material risk, not only spelling and tone.</w:t>
      </w:r>
    </w:p>
    <w:p>
      <w:pPr>
        <w:pStyle w:val="Heading3"/>
        <w:numPr>
          <w:ilvl w:val="0"/>
          <w:numId w:val="11"/>
        </w:numPr>
      </w:pPr>
      <w:r>
        <w:t xml:space="preserve"> </w:t>
      </w:r>
      <w:r>
        <w:rPr>
          <w:rFonts w:ascii="Calibri" w:hAnsi="Calibri"/>
          <w:color w:val="202020"/>
        </w:rPr>
        <w:t>Check independent evidence</w:t>
      </w:r>
    </w:p>
    <w:p>
      <w:pPr>
        <w:pStyle w:val="Ruledetail"/>
      </w:pPr>
      <w:r>
        <w:rPr>
          <w:rFonts w:ascii="Calibri" w:hAnsi="Calibri"/>
          <w:color w:val="202020"/>
        </w:rPr>
        <w:t>Important facts, claims, quotations, calculations and sources are checked outside the AI output.</w:t>
      </w:r>
    </w:p>
    <w:p>
      <w:pPr>
        <w:pStyle w:val="Heading3"/>
        <w:numPr>
          <w:ilvl w:val="0"/>
          <w:numId w:val="11"/>
        </w:numPr>
      </w:pPr>
      <w:r>
        <w:t xml:space="preserve"> </w:t>
      </w:r>
      <w:r>
        <w:rPr>
          <w:rFonts w:ascii="Calibri" w:hAnsi="Calibri"/>
          <w:color w:val="202020"/>
        </w:rPr>
        <w:t>Look for absence and distortion</w:t>
      </w:r>
    </w:p>
    <w:p>
      <w:pPr>
        <w:pStyle w:val="Ruledetail"/>
      </w:pPr>
      <w:r>
        <w:rPr>
          <w:rFonts w:ascii="Calibri" w:hAnsi="Calibri"/>
          <w:color w:val="202020"/>
        </w:rPr>
        <w:t>The reviewer considers what is missing, overconfident, stereotyped, misleading or unsuitable for the context.</w:t>
      </w:r>
    </w:p>
    <w:p>
      <w:pPr>
        <w:pStyle w:val="Heading3"/>
        <w:numPr>
          <w:ilvl w:val="0"/>
          <w:numId w:val="11"/>
        </w:numPr>
      </w:pPr>
      <w:r>
        <w:t xml:space="preserve"> </w:t>
      </w:r>
      <w:r>
        <w:rPr>
          <w:rFonts w:ascii="Calibri" w:hAnsi="Calibri"/>
          <w:color w:val="202020"/>
        </w:rPr>
        <w:t>Record review in proportion to impact</w:t>
      </w:r>
    </w:p>
    <w:p>
      <w:pPr>
        <w:pStyle w:val="Ruledetail"/>
      </w:pPr>
      <w:r>
        <w:rPr>
          <w:rFonts w:ascii="Calibri" w:hAnsi="Calibri"/>
          <w:color w:val="202020"/>
        </w:rPr>
        <w:t>Higher-impact work leaves stronger evidence of the checks, changes, approval and reviewer.</w:t>
      </w:r>
    </w:p>
    <w:p>
      <w:pPr>
        <w:pStyle w:val="Heading1"/>
      </w:pPr>
      <w:r>
        <w:rPr>
          <w:rFonts w:ascii="Calibri" w:hAnsi="Calibri"/>
          <w:color w:val="202020"/>
        </w:rPr>
        <w:t>Three review levels</w:t>
      </w:r>
    </w:p>
    <w:p>
      <w:pPr>
        <w:pStyle w:val="Heading2"/>
      </w:pPr>
      <w:r>
        <w:rPr>
          <w:rFonts w:ascii="Calibri" w:hAnsi="Calibri"/>
          <w:color w:val="202020"/>
        </w:rPr>
        <w:t>Routine review</w:t>
      </w:r>
    </w:p>
    <w:p>
      <w:r>
        <w:rPr>
          <w:rFonts w:ascii="Calibri" w:hAnsi="Calibri"/>
          <w:color w:val="202020"/>
        </w:rPr>
        <w:t>For low-impact, reversible work such as an internal first draft or idea list. The author checks usefulness, accuracy, tone, confidentiality and obvious rights issues before use.</w:t>
      </w:r>
    </w:p>
    <w:p>
      <w:pPr>
        <w:pStyle w:val="Heading2"/>
      </w:pPr>
      <w:r>
        <w:rPr>
          <w:rFonts w:ascii="Calibri" w:hAnsi="Calibri"/>
          <w:color w:val="202020"/>
        </w:rPr>
        <w:t>Enhanced review</w:t>
      </w:r>
    </w:p>
    <w:p>
      <w:r>
        <w:rPr>
          <w:rFonts w:ascii="Calibri" w:hAnsi="Calibri"/>
          <w:color w:val="202020"/>
        </w:rPr>
        <w:t>For external content, customer communications, substantive analysis or work that could affect trust. A suitably skilled second person independently checks material claims, context, brand, rights and foreseeable harm.</w:t>
      </w:r>
    </w:p>
    <w:p>
      <w:pPr>
        <w:pStyle w:val="Heading2"/>
      </w:pPr>
      <w:r>
        <w:rPr>
          <w:rFonts w:ascii="Calibri" w:hAnsi="Calibri"/>
          <w:color w:val="202020"/>
        </w:rPr>
        <w:t>Specialist approval</w:t>
      </w:r>
    </w:p>
    <w:p>
      <w:r>
        <w:rPr>
          <w:rFonts w:ascii="Calibri" w:hAnsi="Calibri"/>
          <w:color w:val="202020"/>
        </w:rPr>
        <w:t>For higher-risk decisions, regulated topics, sensitive data or material legal, financial, safety or reputational exposure. Relevant specialists review the work and an authorised owner approves its use.</w:t>
      </w:r>
    </w:p>
    <w:tbl>
      <w:tblPr>
        <w:tblW w:type="dxa" w:w="9360"/>
        <w:jc w:val="left"/>
        <w:tblLayout w:type="fixed"/>
        <w:tblLook w:firstColumn="1" w:firstRow="1" w:lastColumn="0" w:lastRow="0" w:noHBand="0" w:noVBand="1" w:val="04A0"/>
        <w:tblInd w:w="120" w:type="dxa"/>
        <w:tblBorders>
          <w:top w:val="nil"/>
          <w:left w:val="single" w:sz="24" w:color="E8521A"/>
          <w:bottom w:val="nil"/>
          <w:right w:val="nil"/>
          <w:insideH w:val="nil"/>
          <w:insideV w:val="nil"/>
        </w:tblBorders>
      </w:tblPr>
      <w:tblGrid>
        <w:gridCol w:w="9360"/>
      </w:tblGrid>
      <w:tr>
        <w:trPr>
          <w:cantSplit/>
        </w:trPr>
        <w:tc>
          <w:tcPr>
            <w:tcW w:type="dxa" w:w="9360"/>
            <w:tcMar>
              <w:top w:w="50" w:type="dxa"/>
              <w:start w:w="120" w:type="dxa"/>
              <w:bottom w:w="50" w:type="dxa"/>
              <w:end w:w="120" w:type="dxa"/>
            </w:tcMar>
            <w:shd w:fill="202020"/>
            <w:vAlign w:val="center"/>
          </w:tcPr>
          <w:p>
            <w:pPr>
              <w:spacing w:after="60"/>
            </w:pPr>
            <w:r>
              <w:rPr>
                <w:rFonts w:ascii="Calibri" w:hAnsi="Calibri"/>
                <w:b/>
                <w:color w:val="FFFFFF"/>
                <w:sz w:val="22"/>
              </w:rPr>
              <w:t>Review the consequence, not the format</w:t>
            </w:r>
          </w:p>
          <w:p>
            <w:pPr>
              <w:spacing w:after="60" w:line="288" w:lineRule="auto"/>
            </w:pPr>
            <w:r>
              <w:rPr>
                <w:rFonts w:ascii="Calibri" w:hAnsi="Calibri"/>
                <w:color w:val="FFFFFF"/>
              </w:rPr>
              <w:t>A short email can carry more risk than a long report. Choose the review level by what the work may cause people to believe, decide or do.</w:t>
            </w:r>
          </w:p>
        </w:tc>
      </w:tr>
    </w:tbl>
    <w:p>
      <w:pPr>
        <w:spacing w:after="20"/>
      </w:pPr>
    </w:p>
    <w:p>
      <w:pPr>
        <w:pStyle w:val="Heading1"/>
      </w:pPr>
      <w:r>
        <w:rPr>
          <w:rFonts w:ascii="Calibri" w:hAnsi="Calibri"/>
          <w:color w:val="202020"/>
        </w:rPr>
        <w:t>Choosing the reviewer</w:t>
      </w:r>
    </w:p>
    <w:p>
      <w:r>
        <w:rPr>
          <w:rFonts w:ascii="Calibri" w:hAnsi="Calibri"/>
          <w:color w:val="202020"/>
        </w:rPr>
        <w:t>The reviewer should have:</w:t>
      </w:r>
    </w:p>
    <w:p>
      <w:pPr>
        <w:spacing w:after="80" w:line="300" w:lineRule="auto"/>
        <w:numPr>
          <w:ilvl w:val="0"/>
          <w:numId w:val="10"/>
        </w:numPr>
      </w:pPr>
      <w:r>
        <w:rPr>
          <w:rFonts w:ascii="Calibri" w:hAnsi="Calibri"/>
          <w:color w:val="202020"/>
        </w:rPr>
        <w:t>subject knowledge appropriate to the claims or decision;</w:t>
      </w:r>
    </w:p>
    <w:p>
      <w:pPr>
        <w:spacing w:after="80" w:line="300" w:lineRule="auto"/>
        <w:numPr>
          <w:ilvl w:val="0"/>
          <w:numId w:val="10"/>
        </w:numPr>
      </w:pPr>
      <w:r>
        <w:rPr>
          <w:rFonts w:ascii="Calibri" w:hAnsi="Calibri"/>
          <w:color w:val="202020"/>
        </w:rPr>
        <w:t>awareness of the audience, context and possible harm;</w:t>
      </w:r>
    </w:p>
    <w:p>
      <w:pPr>
        <w:spacing w:after="80" w:line="300" w:lineRule="auto"/>
        <w:numPr>
          <w:ilvl w:val="0"/>
          <w:numId w:val="10"/>
        </w:numPr>
      </w:pPr>
      <w:r>
        <w:rPr>
          <w:rFonts w:ascii="Calibri" w:hAnsi="Calibri"/>
          <w:color w:val="202020"/>
        </w:rPr>
        <w:t>access to source material and relevant organisational rules;</w:t>
      </w:r>
    </w:p>
    <w:p>
      <w:pPr>
        <w:spacing w:after="80" w:line="300" w:lineRule="auto"/>
        <w:numPr>
          <w:ilvl w:val="0"/>
          <w:numId w:val="10"/>
        </w:numPr>
      </w:pPr>
      <w:r>
        <w:rPr>
          <w:rFonts w:ascii="Calibri" w:hAnsi="Calibri"/>
          <w:color w:val="202020"/>
        </w:rPr>
        <w:t>sufficient independence for the level of risk;</w:t>
      </w:r>
    </w:p>
    <w:p>
      <w:pPr>
        <w:spacing w:after="80" w:line="300" w:lineRule="auto"/>
        <w:numPr>
          <w:ilvl w:val="0"/>
          <w:numId w:val="10"/>
        </w:numPr>
      </w:pPr>
      <w:r>
        <w:rPr>
          <w:rFonts w:ascii="Calibri" w:hAnsi="Calibri"/>
          <w:color w:val="202020"/>
        </w:rPr>
        <w:t>authority to request changes, stop release or escalate.</w:t>
      </w:r>
    </w:p>
    <w:p>
      <w:r>
        <w:rPr>
          <w:rFonts w:ascii="Calibri" w:hAnsi="Calibri"/>
          <w:color w:val="202020"/>
        </w:rPr>
        <w:t>One person does not need to cover every expertise. A higher-impact item may need separate subject, privacy, legal, brand or accessibility review.</w:t>
      </w:r>
    </w:p>
    <w:p>
      <w:pPr>
        <w:pStyle w:val="Heading1"/>
      </w:pPr>
      <w:r>
        <w:rPr>
          <w:rFonts w:ascii="Calibri" w:hAnsi="Calibri"/>
          <w:color w:val="202020"/>
        </w:rPr>
        <w:t>Human Review checklist</w:t>
      </w:r>
    </w:p>
    <w:tbl>
      <w:tblPr>
        <w:tblW w:type="dxa" w:w="9360"/>
        <w:jc w:val="left"/>
        <w:tblLayout w:type="fixed"/>
        <w:tblLook w:firstColumn="1" w:firstRow="1" w:lastColumn="0" w:lastRow="0" w:noHBand="0" w:noVBand="1" w:val="04A0"/>
        <w:tblInd w:w="120" w:type="dxa"/>
        <w:tblBorders>
          <w:top w:val="single" w:sz="4" w:color="D9D5D0"/>
          <w:left w:val="single" w:sz="4" w:color="D9D5D0"/>
          <w:bottom w:val="single" w:sz="4" w:color="D9D5D0"/>
          <w:right w:val="single" w:sz="4" w:color="D9D5D0"/>
          <w:insideH w:val="single" w:sz="4" w:color="D9D5D0"/>
          <w:insideV w:val="single" w:sz="4" w:color="D9D5D0"/>
        </w:tblBorders>
      </w:tblPr>
      <w:tblGrid>
        <w:gridCol w:w="600"/>
        <w:gridCol w:w="8760"/>
      </w:tblGrid>
      <w:tr>
        <w:trPr>
          <w:cantSplit/>
        </w:trPr>
        <w:tc>
          <w:tcPr>
            <w:tcW w:type="dxa" w:w="600"/>
            <w:tcMar>
              <w:top w:w="45" w:type="dxa"/>
              <w:start w:w="90" w:type="dxa"/>
              <w:bottom w:w="45" w:type="dxa"/>
              <w:end w:w="90" w:type="dxa"/>
            </w:tcMar>
            <w:vAlign w:val="center"/>
          </w:tcPr>
          <w:p>
            <w:pPr>
              <w:spacing w:after="0"/>
              <w:jc w:val="center"/>
            </w:pPr>
            <w:r>
              <w:rPr>
                <w:rFonts w:ascii="Calibri" w:hAnsi="Calibri"/>
                <w:color w:val="C74314"/>
                <w:sz w:val="24"/>
              </w:rPr>
              <w:t>☐</w:t>
            </w:r>
          </w:p>
        </w:tc>
        <w:tc>
          <w:tcPr>
            <w:tcW w:type="dxa" w:w="8760"/>
            <w:tcMar>
              <w:top w:w="45" w:type="dxa"/>
              <w:start w:w="120" w:type="dxa"/>
              <w:bottom w:w="45" w:type="dxa"/>
              <w:end w:w="120" w:type="dxa"/>
            </w:tcMar>
            <w:vAlign w:val="center"/>
          </w:tcPr>
          <w:p>
            <w:pPr>
              <w:spacing w:after="0" w:line="276" w:lineRule="auto"/>
            </w:pPr>
            <w:r>
              <w:rPr>
                <w:rFonts w:ascii="Calibri" w:hAnsi="Calibri"/>
                <w:color w:val="202020"/>
                <w:sz w:val="20"/>
              </w:rPr>
              <w:t>The purpose, audience and intended decision are clear.</w:t>
            </w:r>
          </w:p>
        </w:tc>
      </w:tr>
      <w:tr>
        <w:trPr>
          <w:cantSplit/>
        </w:trPr>
        <w:tc>
          <w:tcPr>
            <w:tcW w:type="dxa" w:w="600"/>
            <w:tcMar>
              <w:top w:w="45" w:type="dxa"/>
              <w:start w:w="90" w:type="dxa"/>
              <w:bottom w:w="45" w:type="dxa"/>
              <w:end w:w="90" w:type="dxa"/>
            </w:tcMar>
            <w:vAlign w:val="center"/>
          </w:tcPr>
          <w:p>
            <w:pPr>
              <w:spacing w:after="0"/>
              <w:jc w:val="center"/>
            </w:pPr>
            <w:r>
              <w:rPr>
                <w:rFonts w:ascii="Calibri" w:hAnsi="Calibri"/>
                <w:color w:val="C74314"/>
                <w:sz w:val="24"/>
              </w:rPr>
              <w:t>☐</w:t>
            </w:r>
          </w:p>
        </w:tc>
        <w:tc>
          <w:tcPr>
            <w:tcW w:type="dxa" w:w="8760"/>
            <w:tcMar>
              <w:top w:w="45" w:type="dxa"/>
              <w:start w:w="120" w:type="dxa"/>
              <w:bottom w:w="45" w:type="dxa"/>
              <w:end w:w="120" w:type="dxa"/>
            </w:tcMar>
            <w:vAlign w:val="center"/>
          </w:tcPr>
          <w:p>
            <w:pPr>
              <w:spacing w:after="0" w:line="276" w:lineRule="auto"/>
            </w:pPr>
            <w:r>
              <w:rPr>
                <w:rFonts w:ascii="Calibri" w:hAnsi="Calibri"/>
                <w:color w:val="202020"/>
                <w:sz w:val="20"/>
              </w:rPr>
              <w:t>The tool and information used were permitted.</w:t>
            </w:r>
          </w:p>
        </w:tc>
      </w:tr>
      <w:tr>
        <w:trPr>
          <w:cantSplit/>
        </w:trPr>
        <w:tc>
          <w:tcPr>
            <w:tcW w:type="dxa" w:w="600"/>
            <w:tcMar>
              <w:top w:w="45" w:type="dxa"/>
              <w:start w:w="90" w:type="dxa"/>
              <w:bottom w:w="45" w:type="dxa"/>
              <w:end w:w="90" w:type="dxa"/>
            </w:tcMar>
            <w:vAlign w:val="center"/>
          </w:tcPr>
          <w:p>
            <w:pPr>
              <w:spacing w:after="0"/>
              <w:jc w:val="center"/>
            </w:pPr>
            <w:r>
              <w:rPr>
                <w:rFonts w:ascii="Calibri" w:hAnsi="Calibri"/>
                <w:color w:val="C74314"/>
                <w:sz w:val="24"/>
              </w:rPr>
              <w:t>☐</w:t>
            </w:r>
          </w:p>
        </w:tc>
        <w:tc>
          <w:tcPr>
            <w:tcW w:type="dxa" w:w="8760"/>
            <w:tcMar>
              <w:top w:w="45" w:type="dxa"/>
              <w:start w:w="120" w:type="dxa"/>
              <w:bottom w:w="45" w:type="dxa"/>
              <w:end w:w="120" w:type="dxa"/>
            </w:tcMar>
            <w:vAlign w:val="center"/>
          </w:tcPr>
          <w:p>
            <w:pPr>
              <w:spacing w:after="0" w:line="276" w:lineRule="auto"/>
            </w:pPr>
            <w:r>
              <w:rPr>
                <w:rFonts w:ascii="Calibri" w:hAnsi="Calibri"/>
                <w:color w:val="202020"/>
                <w:sz w:val="20"/>
              </w:rPr>
              <w:t>Material facts, sources, names, dates, figures and quotations were independently checked.</w:t>
            </w:r>
          </w:p>
        </w:tc>
      </w:tr>
      <w:tr>
        <w:trPr>
          <w:cantSplit/>
        </w:trPr>
        <w:tc>
          <w:tcPr>
            <w:tcW w:type="dxa" w:w="600"/>
            <w:tcMar>
              <w:top w:w="45" w:type="dxa"/>
              <w:start w:w="90" w:type="dxa"/>
              <w:bottom w:w="45" w:type="dxa"/>
              <w:end w:w="90" w:type="dxa"/>
            </w:tcMar>
            <w:vAlign w:val="center"/>
          </w:tcPr>
          <w:p>
            <w:pPr>
              <w:spacing w:after="0"/>
              <w:jc w:val="center"/>
            </w:pPr>
            <w:r>
              <w:rPr>
                <w:rFonts w:ascii="Calibri" w:hAnsi="Calibri"/>
                <w:color w:val="C74314"/>
                <w:sz w:val="24"/>
              </w:rPr>
              <w:t>☐</w:t>
            </w:r>
          </w:p>
        </w:tc>
        <w:tc>
          <w:tcPr>
            <w:tcW w:type="dxa" w:w="8760"/>
            <w:tcMar>
              <w:top w:w="45" w:type="dxa"/>
              <w:start w:w="120" w:type="dxa"/>
              <w:bottom w:w="45" w:type="dxa"/>
              <w:end w:w="120" w:type="dxa"/>
            </w:tcMar>
            <w:vAlign w:val="center"/>
          </w:tcPr>
          <w:p>
            <w:pPr>
              <w:spacing w:after="0" w:line="276" w:lineRule="auto"/>
            </w:pPr>
            <w:r>
              <w:rPr>
                <w:rFonts w:ascii="Calibri" w:hAnsi="Calibri"/>
                <w:color w:val="202020"/>
                <w:sz w:val="20"/>
              </w:rPr>
              <w:t>The work does not invent evidence, expertise, approval or certainty.</w:t>
            </w:r>
          </w:p>
        </w:tc>
      </w:tr>
      <w:tr>
        <w:trPr>
          <w:cantSplit/>
        </w:trPr>
        <w:tc>
          <w:tcPr>
            <w:tcW w:type="dxa" w:w="600"/>
            <w:tcMar>
              <w:top w:w="45" w:type="dxa"/>
              <w:start w:w="90" w:type="dxa"/>
              <w:bottom w:w="45" w:type="dxa"/>
              <w:end w:w="90" w:type="dxa"/>
            </w:tcMar>
            <w:vAlign w:val="center"/>
          </w:tcPr>
          <w:p>
            <w:pPr>
              <w:spacing w:after="0"/>
              <w:jc w:val="center"/>
            </w:pPr>
            <w:r>
              <w:rPr>
                <w:rFonts w:ascii="Calibri" w:hAnsi="Calibri"/>
                <w:color w:val="C74314"/>
                <w:sz w:val="24"/>
              </w:rPr>
              <w:t>☐</w:t>
            </w:r>
          </w:p>
        </w:tc>
        <w:tc>
          <w:tcPr>
            <w:tcW w:type="dxa" w:w="8760"/>
            <w:tcMar>
              <w:top w:w="45" w:type="dxa"/>
              <w:start w:w="120" w:type="dxa"/>
              <w:bottom w:w="45" w:type="dxa"/>
              <w:end w:w="120" w:type="dxa"/>
            </w:tcMar>
            <w:vAlign w:val="center"/>
          </w:tcPr>
          <w:p>
            <w:pPr>
              <w:spacing w:after="0" w:line="276" w:lineRule="auto"/>
            </w:pPr>
            <w:r>
              <w:rPr>
                <w:rFonts w:ascii="Calibri" w:hAnsi="Calibri"/>
                <w:color w:val="202020"/>
                <w:sz w:val="20"/>
              </w:rPr>
              <w:t>Relevant alternatives, limitations and missing context were considered.</w:t>
            </w:r>
          </w:p>
        </w:tc>
      </w:tr>
      <w:tr>
        <w:trPr>
          <w:cantSplit/>
        </w:trPr>
        <w:tc>
          <w:tcPr>
            <w:tcW w:type="dxa" w:w="600"/>
            <w:tcMar>
              <w:top w:w="45" w:type="dxa"/>
              <w:start w:w="90" w:type="dxa"/>
              <w:bottom w:w="45" w:type="dxa"/>
              <w:end w:w="90" w:type="dxa"/>
            </w:tcMar>
            <w:vAlign w:val="center"/>
          </w:tcPr>
          <w:p>
            <w:pPr>
              <w:spacing w:after="0"/>
              <w:jc w:val="center"/>
            </w:pPr>
            <w:r>
              <w:rPr>
                <w:rFonts w:ascii="Calibri" w:hAnsi="Calibri"/>
                <w:color w:val="C74314"/>
                <w:sz w:val="24"/>
              </w:rPr>
              <w:t>☐</w:t>
            </w:r>
          </w:p>
        </w:tc>
        <w:tc>
          <w:tcPr>
            <w:tcW w:type="dxa" w:w="8760"/>
            <w:tcMar>
              <w:top w:w="45" w:type="dxa"/>
              <w:start w:w="120" w:type="dxa"/>
              <w:bottom w:w="45" w:type="dxa"/>
              <w:end w:w="120" w:type="dxa"/>
            </w:tcMar>
            <w:vAlign w:val="center"/>
          </w:tcPr>
          <w:p>
            <w:pPr>
              <w:spacing w:after="0" w:line="276" w:lineRule="auto"/>
            </w:pPr>
            <w:r>
              <w:rPr>
                <w:rFonts w:ascii="Calibri" w:hAnsi="Calibri"/>
                <w:color w:val="202020"/>
                <w:sz w:val="20"/>
              </w:rPr>
              <w:t>Bias, unfairness, stereotyping and disproportionate effects were considered.</w:t>
            </w:r>
          </w:p>
        </w:tc>
      </w:tr>
      <w:tr>
        <w:trPr>
          <w:cantSplit/>
        </w:trPr>
        <w:tc>
          <w:tcPr>
            <w:tcW w:type="dxa" w:w="600"/>
            <w:tcMar>
              <w:top w:w="45" w:type="dxa"/>
              <w:start w:w="90" w:type="dxa"/>
              <w:bottom w:w="45" w:type="dxa"/>
              <w:end w:w="90" w:type="dxa"/>
            </w:tcMar>
            <w:vAlign w:val="center"/>
          </w:tcPr>
          <w:p>
            <w:pPr>
              <w:spacing w:after="0"/>
              <w:jc w:val="center"/>
            </w:pPr>
            <w:r>
              <w:rPr>
                <w:rFonts w:ascii="Calibri" w:hAnsi="Calibri"/>
                <w:color w:val="C74314"/>
                <w:sz w:val="24"/>
              </w:rPr>
              <w:t>☐</w:t>
            </w:r>
          </w:p>
        </w:tc>
        <w:tc>
          <w:tcPr>
            <w:tcW w:type="dxa" w:w="8760"/>
            <w:tcMar>
              <w:top w:w="45" w:type="dxa"/>
              <w:start w:w="120" w:type="dxa"/>
              <w:bottom w:w="45" w:type="dxa"/>
              <w:end w:w="120" w:type="dxa"/>
            </w:tcMar>
            <w:vAlign w:val="center"/>
          </w:tcPr>
          <w:p>
            <w:pPr>
              <w:spacing w:after="0" w:line="276" w:lineRule="auto"/>
            </w:pPr>
            <w:r>
              <w:rPr>
                <w:rFonts w:ascii="Calibri" w:hAnsi="Calibri"/>
                <w:color w:val="202020"/>
                <w:sz w:val="20"/>
              </w:rPr>
              <w:t>Personal data, confidentiality, copyright, licence and ownership were checked.</w:t>
            </w:r>
          </w:p>
        </w:tc>
      </w:tr>
      <w:tr>
        <w:trPr>
          <w:cantSplit/>
        </w:trPr>
        <w:tc>
          <w:tcPr>
            <w:tcW w:type="dxa" w:w="600"/>
            <w:tcMar>
              <w:top w:w="45" w:type="dxa"/>
              <w:start w:w="90" w:type="dxa"/>
              <w:bottom w:w="45" w:type="dxa"/>
              <w:end w:w="90" w:type="dxa"/>
            </w:tcMar>
            <w:vAlign w:val="center"/>
          </w:tcPr>
          <w:p>
            <w:pPr>
              <w:spacing w:after="0"/>
              <w:jc w:val="center"/>
            </w:pPr>
            <w:r>
              <w:rPr>
                <w:rFonts w:ascii="Calibri" w:hAnsi="Calibri"/>
                <w:color w:val="C74314"/>
                <w:sz w:val="24"/>
              </w:rPr>
              <w:t>☐</w:t>
            </w:r>
          </w:p>
        </w:tc>
        <w:tc>
          <w:tcPr>
            <w:tcW w:type="dxa" w:w="8760"/>
            <w:tcMar>
              <w:top w:w="45" w:type="dxa"/>
              <w:start w:w="120" w:type="dxa"/>
              <w:bottom w:w="45" w:type="dxa"/>
              <w:end w:w="120" w:type="dxa"/>
            </w:tcMar>
            <w:vAlign w:val="center"/>
          </w:tcPr>
          <w:p>
            <w:pPr>
              <w:spacing w:after="0" w:line="276" w:lineRule="auto"/>
            </w:pPr>
            <w:r>
              <w:rPr>
                <w:rFonts w:ascii="Calibri" w:hAnsi="Calibri"/>
                <w:color w:val="202020"/>
                <w:sz w:val="20"/>
              </w:rPr>
              <w:t>The language and presentation fit the organisation, audience and channel.</w:t>
            </w:r>
          </w:p>
        </w:tc>
      </w:tr>
      <w:tr>
        <w:trPr>
          <w:cantSplit/>
        </w:trPr>
        <w:tc>
          <w:tcPr>
            <w:tcW w:type="dxa" w:w="600"/>
            <w:tcMar>
              <w:top w:w="45" w:type="dxa"/>
              <w:start w:w="90" w:type="dxa"/>
              <w:bottom w:w="45" w:type="dxa"/>
              <w:end w:w="90" w:type="dxa"/>
            </w:tcMar>
            <w:vAlign w:val="center"/>
          </w:tcPr>
          <w:p>
            <w:pPr>
              <w:spacing w:after="0"/>
              <w:jc w:val="center"/>
            </w:pPr>
            <w:r>
              <w:rPr>
                <w:rFonts w:ascii="Calibri" w:hAnsi="Calibri"/>
                <w:color w:val="C74314"/>
                <w:sz w:val="24"/>
              </w:rPr>
              <w:t>☐</w:t>
            </w:r>
          </w:p>
        </w:tc>
        <w:tc>
          <w:tcPr>
            <w:tcW w:type="dxa" w:w="8760"/>
            <w:tcMar>
              <w:top w:w="45" w:type="dxa"/>
              <w:start w:w="120" w:type="dxa"/>
              <w:bottom w:w="45" w:type="dxa"/>
              <w:end w:w="120" w:type="dxa"/>
            </w:tcMar>
            <w:vAlign w:val="center"/>
          </w:tcPr>
          <w:p>
            <w:pPr>
              <w:spacing w:after="0" w:line="276" w:lineRule="auto"/>
            </w:pPr>
            <w:r>
              <w:rPr>
                <w:rFonts w:ascii="Calibri" w:hAnsi="Calibri"/>
                <w:color w:val="202020"/>
                <w:sz w:val="20"/>
              </w:rPr>
              <w:t>AI involvement is disclosed where it could materially affect trust or consent, not merely because routine editorial assistance was used.</w:t>
            </w:r>
          </w:p>
        </w:tc>
      </w:tr>
      <w:tr>
        <w:trPr>
          <w:cantSplit/>
        </w:trPr>
        <w:tc>
          <w:tcPr>
            <w:tcW w:type="dxa" w:w="600"/>
            <w:tcMar>
              <w:top w:w="45" w:type="dxa"/>
              <w:start w:w="90" w:type="dxa"/>
              <w:bottom w:w="45" w:type="dxa"/>
              <w:end w:w="90" w:type="dxa"/>
            </w:tcMar>
            <w:vAlign w:val="center"/>
          </w:tcPr>
          <w:p>
            <w:pPr>
              <w:spacing w:after="0"/>
              <w:jc w:val="center"/>
            </w:pPr>
            <w:r>
              <w:rPr>
                <w:rFonts w:ascii="Calibri" w:hAnsi="Calibri"/>
                <w:color w:val="C74314"/>
                <w:sz w:val="24"/>
              </w:rPr>
              <w:t>☐</w:t>
            </w:r>
          </w:p>
        </w:tc>
        <w:tc>
          <w:tcPr>
            <w:tcW w:type="dxa" w:w="8760"/>
            <w:tcMar>
              <w:top w:w="45" w:type="dxa"/>
              <w:start w:w="120" w:type="dxa"/>
              <w:bottom w:w="45" w:type="dxa"/>
              <w:end w:w="120" w:type="dxa"/>
            </w:tcMar>
            <w:vAlign w:val="center"/>
          </w:tcPr>
          <w:p>
            <w:pPr>
              <w:spacing w:after="0" w:line="276" w:lineRule="auto"/>
            </w:pPr>
            <w:r>
              <w:rPr>
                <w:rFonts w:ascii="Calibri" w:hAnsi="Calibri"/>
                <w:color w:val="202020"/>
                <w:sz w:val="20"/>
              </w:rPr>
              <w:t>The reviewer has approved, changed, rejected or escalated the work.</w:t>
            </w:r>
          </w:p>
        </w:tc>
      </w:tr>
    </w:tbl>
    <w:p>
      <w:pPr>
        <w:spacing w:after="20"/>
      </w:pPr>
    </w:p>
    <w:p>
      <w:pPr>
        <w:pStyle w:val="Heading1"/>
      </w:pPr>
      <w:r>
        <w:rPr>
          <w:rFonts w:ascii="Calibri" w:hAnsi="Calibri"/>
          <w:color w:val="202020"/>
        </w:rPr>
        <w:t>Recording the review</w:t>
      </w:r>
    </w:p>
    <w:p>
      <w:r>
        <w:rPr>
          <w:rFonts w:ascii="Calibri" w:hAnsi="Calibri"/>
          <w:color w:val="202020"/>
        </w:rPr>
        <w:t>For enhanced or specialist review, record the title or reference, intended use, impact level, main checks, material changes, reviewer, approval decision and date. Link to source material where appropriate without retaining unnecessary sensitive content.</w:t>
      </w:r>
    </w:p>
    <w:p>
      <w:r>
        <w:rPr>
          <w:rFonts w:ascii="Calibri" w:hAnsi="Calibri"/>
          <w:color w:val="202020"/>
        </w:rPr>
        <w:t>Approval should expire or be reconsidered when the purpose, audience, source information, model, tool, settings or output changes materially.</w:t>
      </w:r>
    </w:p>
    <w:sectPr>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0"/>
        <w:spacing w:after="80" w:line="300" w:lineRule="auto"/>
      </w:pPr>
      <w:rPr/>
    </w:lvl>
  </w:abstractNum>
  <w:num w:numId="10">
    <w:abstractNumId w:val="9"/>
  </w:num>
  <w:abstractNum w:abstractNumId="10">
    <w:multiLevelType w:val="singleLevel"/>
    <w:lvl w:ilvl="0">
      <w:start w:val="1"/>
      <w:numFmt w:val="decimalZero"/>
      <w:lvlText w:val="%1."/>
      <w:suff w:val="tab"/>
      <w:pPr>
        <w:tabs>
          <w:tab w:val="num" w:pos="540"/>
        </w:tabs>
        <w:ind w:left="540" w:hanging="270"/>
        <w:spacing w:after="80" w:line="300" w:lineRule="auto"/>
      </w:pPr>
      <w:rPr>
        <w:color w:val="C74314"/>
        <w:b/>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0202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202020"/>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color w:val="C74314"/>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Calibri" w:hAnsi="Calibri"/>
      <w:b/>
      <w:bCs/>
      <w:color w:val="20202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basedOn w:val="Normal"/>
    <w:pPr>
      <w:spacing w:after="240" w:line="300" w:lineRule="auto"/>
    </w:pPr>
    <w:rPr>
      <w:rFonts w:ascii="Calibri" w:hAnsi="Calibri"/>
      <w:color w:val="202020"/>
      <w:sz w:val="26"/>
    </w:rPr>
  </w:style>
  <w:style w:type="paragraph" w:customStyle="1" w:styleId="Attribution">
    <w:name w:val="Attribution"/>
    <w:basedOn w:val="Normal"/>
    <w:pPr>
      <w:spacing w:after="200"/>
    </w:pPr>
    <w:rPr>
      <w:rFonts w:ascii="Calibri" w:hAnsi="Calibri"/>
      <w:i/>
      <w:color w:val="5D5D5D"/>
      <w:sz w:val="20"/>
    </w:rPr>
  </w:style>
  <w:style w:type="paragraph" w:customStyle="1" w:styleId="Kicker">
    <w:name w:val="Kicker"/>
    <w:basedOn w:val="Normal"/>
    <w:pPr>
      <w:spacing w:after="100"/>
    </w:pPr>
    <w:rPr>
      <w:rFonts w:ascii="Calibri" w:hAnsi="Calibri"/>
      <w:b/>
      <w:color w:val="C74314"/>
      <w:sz w:val="18"/>
    </w:rPr>
  </w:style>
  <w:style w:type="paragraph" w:customStyle="1" w:styleId="Ruledetail">
    <w:name w:val="Rule detail"/>
    <w:basedOn w:val="Normal"/>
    <w:pPr>
      <w:spacing w:after="140"/>
      <w:ind w:left="5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review and approval</dc:title>
  <dc:subject>Foundation by FabUX</dc:subject>
  <dc:creator/>
  <cp:keywords>Foundation, FabUX, AI governance</cp:keywords>
  <dc:description>generated by python-docx</dc:description>
  <cp:lastModifiedBy/>
  <cp:revision>1</cp:revision>
  <dcterms:created xsi:type="dcterms:W3CDTF">2013-12-23T23:15:00Z</dcterms:created>
  <dcterms:modified xsi:type="dcterms:W3CDTF">2013-12-23T23:15:00Z</dcterms:modified>
  <cp:category/>
</cp:coreProperties>
</file>